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216956529"/>
        <w:docPartObj>
          <w:docPartGallery w:val="Cover Pages"/>
          <w:docPartUnique/>
        </w:docPartObj>
      </w:sdtPr>
      <w:sdtEndPr>
        <w:rPr>
          <w:lang w:val="ga-IE"/>
        </w:rPr>
      </w:sdtEndPr>
      <w:sdtContent>
        <w:p w14:paraId="59C3A3A6" w14:textId="77777777" w:rsidR="00FB3258" w:rsidRPr="00FB3258" w:rsidRDefault="00FB3258" w:rsidP="00FB3258"/>
        <w:p w14:paraId="4169EE39" w14:textId="77777777" w:rsidR="003F2CD7" w:rsidRDefault="00895EFA">
          <w:pPr>
            <w:rPr>
              <w:lang w:val="ga-IE"/>
            </w:rPr>
          </w:pPr>
          <w:r>
            <w:rPr>
              <w:noProof/>
              <w:lang w:val="en-IE" w:eastAsia="en-IE"/>
            </w:rPr>
            <mc:AlternateContent>
              <mc:Choice Requires="wps">
                <w:drawing>
                  <wp:anchor distT="0" distB="0" distL="114300" distR="114300" simplePos="0" relativeHeight="251663360" behindDoc="0" locked="0" layoutInCell="1" allowOverlap="1" wp14:anchorId="4404670F" wp14:editId="77F28E53">
                    <wp:simplePos x="0" y="0"/>
                    <wp:positionH relativeFrom="column">
                      <wp:posOffset>-687553</wp:posOffset>
                    </wp:positionH>
                    <wp:positionV relativeFrom="paragraph">
                      <wp:posOffset>7843393</wp:posOffset>
                    </wp:positionV>
                    <wp:extent cx="3657600" cy="929030"/>
                    <wp:effectExtent l="0" t="0" r="0" b="0"/>
                    <wp:wrapTight wrapText="bothSides">
                      <wp:wrapPolygon edited="0">
                        <wp:start x="225" y="1329"/>
                        <wp:lineTo x="225" y="19932"/>
                        <wp:lineTo x="21263" y="19932"/>
                        <wp:lineTo x="21263" y="1329"/>
                        <wp:lineTo x="225" y="1329"/>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C0BE" w14:textId="77777777" w:rsidR="00CA29DC" w:rsidRPr="00895EFA" w:rsidRDefault="00CA29DC" w:rsidP="003E61D7">
                                <w:pPr>
                                  <w:rPr>
                                    <w:rFonts w:cs="Arial"/>
                                    <w:color w:val="063A5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70F" id="_x0000_t202" coordsize="21600,21600" o:spt="202" path="m,l,21600r21600,l21600,xe">
                    <v:stroke joinstyle="miter"/>
                    <v:path gradientshapeok="t" o:connecttype="rect"/>
                  </v:shapetype>
                  <v:shape id="Text Box 13" o:spid="_x0000_s1026" type="#_x0000_t202" style="position:absolute;margin-left:-54.15pt;margin-top:617.6pt;width:4in;height:7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pzsQIAALoFAAAOAAAAZHJzL2Uyb0RvYy54bWysVNuOmzAQfa/Uf7D8znIJIQGFrLIhVJW2&#10;F2m3H+CACVbBprYT2K767x2b3Hb3pWrLA7I94zOXczyL26Ft0IFKxQRPsX/jYUR5IUrGdyn+9pg7&#10;c4yUJrwkjeA0xU9U4dvl+3eLvktoIGrRlFQiAOEq6bsU11p3ieuqoqYtUTeioxyMlZAt0bCVO7eU&#10;pAf0tnEDz4vcXsiyk6KgSsFpNhrx0uJXFS30l6pSVKMmxZCbtn9p/1vzd5cLkuwk6WpWHNMgf5FF&#10;SxiHoGeojGiC9pK9gWpZIYUSlb4pROuKqmIFtTVANb73qpqHmnTU1gLNUd25Ter/wRafD18lYiVw&#10;hxEnLVD0SAeN7sSA/IlpT9+pBLweOvDTA5wbV1Oq6u5F8V0hLtY14Tu6klL0NSUlpOebm+7V1RFH&#10;GZBt/0mUEIfstbBAQyVbAwjdQIAOND2dqTG5FHA4iaazyANTAbY4iL2J5c4lyel2J5X+QEWLzCLF&#10;Eqi36ORwr7TJhiQnFxOMi5w1jaW/4S8OwHE8gdhw1dhMFpbN59iLN/PNPHTCINo4oZdlzipfh06U&#10;+7NpNsnW68z/ZeL6YVKzsqTchDkpyw//jLmjxkdNnLWlRMNKA2dSUnK3XTcSHQgoO7ef7TlYLm7u&#10;yzRsE6CWVyX5QejdBbGTR/OZE+bh1Iln3tzx/PgujrwwDrP8ZUn3jNN/Lwn1wOQ0mI5iuiT9qjbP&#10;fm9rI0nLNMyOhrUpnp+dSGIkuOGlpVYT1ozrq1aY9C+tALpPRFvBGo2OatXDdgAUo+KtKJ9AulKA&#10;skCEMPBgUQv5E6MehkeK1Y89kRSj5iMH+cd+GJppc72R15vt9YbwAqBSrDEal2s9Tqh9J9muhkjj&#10;g+NiBU+mYlbNl6yODw0GhC3qOMzMBLreW6/LyF3+BgAA//8DAFBLAwQUAAYACAAAACEAjVBCweAA&#10;AAAOAQAADwAAAGRycy9kb3ducmV2LnhtbEyPy07DMBBF90j8gzVI7FrnQZooxKlQER9AqcTWSdw4&#10;wh5HsfOgX8+wguXMPbpzpjpu1rBFTX5wKCDeR8AUtq4bsBdw+XjbFcB8kNhJ41AJ+FYejvX9XSXL&#10;zq34rpZz6BmVoC+lAB3CWHLuW62s9Hs3KqTs6iYrA41Tz7tJrlRuDU+i6MCtHJAuaDmqk1bt13m2&#10;Atrb/FqchmZZb/ln3mzaZFc0Qjw+bC/PwILawh8Mv/qkDjU5NW7GzjMjYBdHRUosJUmaJcCIeTrk&#10;ObCGVmkRZ8Driv9/o/4BAAD//wMAUEsBAi0AFAAGAAgAAAAhALaDOJL+AAAA4QEAABMAAAAAAAAA&#10;AAAAAAAAAAAAAFtDb250ZW50X1R5cGVzXS54bWxQSwECLQAUAAYACAAAACEAOP0h/9YAAACUAQAA&#10;CwAAAAAAAAAAAAAAAAAvAQAAX3JlbHMvLnJlbHNQSwECLQAUAAYACAAAACEAverKc7ECAAC6BQAA&#10;DgAAAAAAAAAAAAAAAAAuAgAAZHJzL2Uyb0RvYy54bWxQSwECLQAUAAYACAAAACEAjVBCweAAAAAO&#10;AQAADwAAAAAAAAAAAAAAAAALBQAAZHJzL2Rvd25yZXYueG1sUEsFBgAAAAAEAAQA8wAAABgGAAAA&#10;AA==&#10;" filled="f" stroked="f">
                    <v:textbox inset=",7.2pt,,7.2pt">
                      <w:txbxContent>
                        <w:p w14:paraId="228EC0BE" w14:textId="77777777" w:rsidR="00CA29DC" w:rsidRPr="00895EFA" w:rsidRDefault="00CA29DC" w:rsidP="003E61D7">
                          <w:pPr>
                            <w:rPr>
                              <w:rFonts w:cs="Arial"/>
                              <w:color w:val="063A59"/>
                            </w:rPr>
                          </w:pPr>
                        </w:p>
                      </w:txbxContent>
                    </v:textbox>
                    <w10:wrap type="tight"/>
                  </v:shape>
                </w:pict>
              </mc:Fallback>
            </mc:AlternateContent>
          </w:r>
          <w:r w:rsidR="006E1D19">
            <w:rPr>
              <w:noProof/>
              <w:lang w:val="en-IE" w:eastAsia="en-IE"/>
            </w:rPr>
            <mc:AlternateContent>
              <mc:Choice Requires="wps">
                <w:drawing>
                  <wp:anchor distT="0" distB="0" distL="114300" distR="114300" simplePos="0" relativeHeight="251659264" behindDoc="0" locked="0" layoutInCell="1" allowOverlap="1" wp14:anchorId="2F4B0B3A" wp14:editId="6CFA7A52">
                    <wp:simplePos x="0" y="0"/>
                    <wp:positionH relativeFrom="column">
                      <wp:posOffset>1270000</wp:posOffset>
                    </wp:positionH>
                    <wp:positionV relativeFrom="paragraph">
                      <wp:posOffset>6807200</wp:posOffset>
                    </wp:positionV>
                    <wp:extent cx="4330700" cy="1143000"/>
                    <wp:effectExtent l="1270" t="635" r="1905" b="0"/>
                    <wp:wrapTight wrapText="bothSides">
                      <wp:wrapPolygon edited="0">
                        <wp:start x="0" y="0"/>
                        <wp:lineTo x="21600" y="0"/>
                        <wp:lineTo x="21600" y="21600"/>
                        <wp:lineTo x="0" y="2160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A460" w14:textId="77777777" w:rsidR="00CA29DC" w:rsidRPr="00597445" w:rsidRDefault="00CA29DC" w:rsidP="003E61D7">
                                <w:pPr>
                                  <w:rPr>
                                    <w:rFonts w:cs="Arial"/>
                                    <w:color w:val="063A59"/>
                                    <w:sz w:val="44"/>
                                    <w:lang w:val="en-IE"/>
                                  </w:rPr>
                                </w:pPr>
                                <w:r>
                                  <w:rPr>
                                    <w:rFonts w:cs="Arial"/>
                                  </w:rPr>
                                  <w:t>F</w:t>
                                </w:r>
                                <w:r w:rsidRPr="006D6E58">
                                  <w:rPr>
                                    <w:rFonts w:cs="Arial"/>
                                  </w:rPr>
                                  <w:t>ramework for reporting and managing breaches involving personal data controlled and processed by the University.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B0B3A" id="Text Box 11" o:spid="_x0000_s1027" type="#_x0000_t202" style="position:absolute;margin-left:100pt;margin-top:536pt;width:34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u7tQIAAMIFAAAOAAAAZHJzL2Uyb0RvYy54bWysVNtunDAQfa/Uf7D8ToBd7wUUNkqWpaqU&#10;XqSkH+AFs1gFm9rehTTqv3ds9kJSVara8oA89vjMnJnjub7pmxodmNJcigSHVwFGTOSy4GKX4C+P&#10;mbfESBsqClpLwRL8xDS+Wb19c921MZvIStYFUwhAhI67NsGVMW3s+zqvWEP1lWyZgMNSqoYaMNXO&#10;LxTtAL2p/UkQzP1OqqJVMmdaw246HOKVwy9LlptPZamZQXWCITfj/sr9t/bvr65pvFO0rXh+TIP+&#10;RRYN5QKCnqFSaijaK/4LVMNzJbUszVUuG1+WJc+Z4wBswuAVm4eKtsxxgeLo9lwm/f9g84+Hzwrx&#10;IsFTjARtoEWPrDfoTvYoDG15ulbH4PXQgp/pYR/a7Kjq9l7mXzUScl1RsWO3SsmuYrSA9NxNf3R1&#10;wNEWZNt9kAXEoXsjHVBfqsbWDqqBAB3a9HRujc0lh00ynQaLAI5yOAtDMg3AgOx8Gp+ut0qbd0w2&#10;yC4SrKD3Dp4e7rUZXE8uNpqQGa9r1/9avNgAzGEHgsNVe2bTcO18joJos9wsiUcm841HgjT1brM1&#10;8eZZuJil03S9TsMfNm5I4ooXBRM2zElaIfmz1h1FPojiLC4ta15YOJuSVrvtulboQEHamfuOBRm5&#10;+S/TcPUCLq8ohRMS3E0iL5svFx7JyMyLFsHSC8LoLpoHJCJp9pLSPRfs3ymhLsHRbDIb1PRbbtDp&#10;S7NH3GjccAPDo+ZNgpdnJxpbDW5E4VprKK+H9agUNv1LKaDdp0Y7xVqRDnI1/bZ3b+P8ELayeAIJ&#10;KwkCAzHC4INFJdV3jDoYIgnW3/ZUMYzq9wKeQRQSYqfO2FBjYzs2qMgBKsEGo2G5NsOk2reK7yqI&#10;NDw8IW/h6ZTcidq+sSErYGQNGBSO23Go2Uk0tp3XZfSufgIAAP//AwBQSwMEFAAGAAgAAAAhAAog&#10;ZeLaAAAADQEAAA8AAABkcnMvZG93bnJldi54bWxMT8tOwzAQvCPxD9YicaMOkUqiEKdCRXwABYmr&#10;E2/jCHsdxc6Dfj3bE9xmdkazM/Vh804sOMUhkILHXQYCqQtmoF7B58fbQwkiJk1Gu0Co4AcjHJrb&#10;m1pXJqz0jssp9YJDKFZagU1prKSMnUWv4y6MSKydw+R1Yjr10kx65XDvZJ5lT9LrgfiD1SMeLXbf&#10;p9kr6C7za3kc2mW9FF9Fu1m3P5NT6v5ue3kGkXBLf2a41ufq0HCnNsxkonAKOJ23JBayImfElrK8&#10;gpZP+Z6RbGr5f0XzCwAA//8DAFBLAQItABQABgAIAAAAIQC2gziS/gAAAOEBAAATAAAAAAAAAAAA&#10;AAAAAAAAAABbQ29udGVudF9UeXBlc10ueG1sUEsBAi0AFAAGAAgAAAAhADj9If/WAAAAlAEAAAsA&#10;AAAAAAAAAAAAAAAALwEAAF9yZWxzLy5yZWxzUEsBAi0AFAAGAAgAAAAhAO6J67u1AgAAwgUAAA4A&#10;AAAAAAAAAAAAAAAALgIAAGRycy9lMm9Eb2MueG1sUEsBAi0AFAAGAAgAAAAhAAogZeLaAAAADQEA&#10;AA8AAAAAAAAAAAAAAAAADwUAAGRycy9kb3ducmV2LnhtbFBLBQYAAAAABAAEAPMAAAAWBgAAAAA=&#10;" filled="f" stroked="f">
                    <v:textbox inset=",7.2pt,,7.2pt">
                      <w:txbxContent>
                        <w:p w14:paraId="5D82A460" w14:textId="77777777" w:rsidR="00CA29DC" w:rsidRPr="00597445" w:rsidRDefault="00CA29DC" w:rsidP="003E61D7">
                          <w:pPr>
                            <w:rPr>
                              <w:rFonts w:cs="Arial"/>
                              <w:color w:val="063A59"/>
                              <w:sz w:val="44"/>
                              <w:lang w:val="en-IE"/>
                            </w:rPr>
                          </w:pPr>
                          <w:r>
                            <w:rPr>
                              <w:rFonts w:cs="Arial"/>
                            </w:rPr>
                            <w:t>F</w:t>
                          </w:r>
                          <w:r w:rsidRPr="006D6E58">
                            <w:rPr>
                              <w:rFonts w:cs="Arial"/>
                            </w:rPr>
                            <w:t>ramework for reporting and managing breaches involving personal data controlled and processed by the University.</w:t>
                          </w:r>
                        </w:p>
                      </w:txbxContent>
                    </v:textbox>
                    <w10:wrap type="tight"/>
                  </v:shape>
                </w:pict>
              </mc:Fallback>
            </mc:AlternateContent>
          </w:r>
          <w:r w:rsidR="006E1D19">
            <w:rPr>
              <w:noProof/>
              <w:lang w:val="en-IE" w:eastAsia="en-IE"/>
            </w:rPr>
            <mc:AlternateContent>
              <mc:Choice Requires="wps">
                <w:drawing>
                  <wp:anchor distT="0" distB="0" distL="114300" distR="114300" simplePos="0" relativeHeight="251654144" behindDoc="0" locked="0" layoutInCell="1" allowOverlap="1" wp14:anchorId="60339C37" wp14:editId="36FCD0B5">
                    <wp:simplePos x="0" y="0"/>
                    <wp:positionH relativeFrom="column">
                      <wp:posOffset>1282700</wp:posOffset>
                    </wp:positionH>
                    <wp:positionV relativeFrom="paragraph">
                      <wp:posOffset>4914900</wp:posOffset>
                    </wp:positionV>
                    <wp:extent cx="4114800" cy="1828800"/>
                    <wp:effectExtent l="4445" t="3810" r="0" b="0"/>
                    <wp:wrapTight wrapText="bothSides">
                      <wp:wrapPolygon edited="0">
                        <wp:start x="0" y="0"/>
                        <wp:lineTo x="21600" y="0"/>
                        <wp:lineTo x="21600" y="21600"/>
                        <wp:lineTo x="0" y="21600"/>
                        <wp:lineTo x="0" y="0"/>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7F69" w14:textId="77777777" w:rsidR="00CA29DC" w:rsidRDefault="00CA29DC" w:rsidP="003E61D7">
                                <w:pPr>
                                  <w:rPr>
                                    <w:rFonts w:cs="Arial"/>
                                    <w:b/>
                                    <w:bCs/>
                                    <w:color w:val="063A59"/>
                                    <w:sz w:val="72"/>
                                  </w:rPr>
                                </w:pPr>
                                <w:r>
                                  <w:rPr>
                                    <w:rFonts w:cs="Arial"/>
                                    <w:b/>
                                    <w:bCs/>
                                    <w:color w:val="063A59"/>
                                    <w:sz w:val="72"/>
                                  </w:rPr>
                                  <w:t>Management of a Data Breach</w:t>
                                </w:r>
                              </w:p>
                              <w:p w14:paraId="449BAF18" w14:textId="77777777" w:rsidR="00CA29DC" w:rsidRPr="002D63B1" w:rsidRDefault="00CA29DC" w:rsidP="003E61D7">
                                <w:pPr>
                                  <w:rPr>
                                    <w:rFonts w:cs="Arial"/>
                                    <w:b/>
                                    <w:bCs/>
                                    <w:color w:val="063A59"/>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39C37" id="Text Box 10" o:spid="_x0000_s1028" type="#_x0000_t202" style="position:absolute;margin-left:101pt;margin-top:387pt;width:324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gLtAIAAMIFAAAOAAAAZHJzL2Uyb0RvYy54bWysVNtu2zAMfR+wfxD07voyJbWNOkMbx8OA&#10;7gK0+wDFlmNhtuRJSuxu2L+PkpPUbTFg2KYHQRfqkIc84tXbsWvRgSnNpchweBFgxEQpKy52Gf5y&#10;X3gxRtpQUdFWCpbhB6bx29XrV1dDn7JINrKtmEIAInQ69BlujOlT39dlwzqqL2TPBFzWUnXUwFbt&#10;/ErRAdC71o+CYOkPUlW9kiXTGk7z6RKvHH5ds9J8qmvNDGozDLEZNys3b+3sr65oulO0b3h5DIP+&#10;RRQd5QKcnqFyaijaK/4CquOlklrW5qKUnS/rmpfMcQA2YfCMzV1De+a4QHJ0f06T/n+w5cfDZ4V4&#10;leEII0E7KNE9Gw26kSMKXXqGXqdgddeDnRnhHMrsqOr+VpZfNRJy3VCxY9dKyaFhtILwQptYf/bU&#10;FkSn2oJshw+yAj90b6QDGmvV2dxBNhCgQ5kezqWxsZRwSMKQxAFclXAXxlFsN9YHTU/Pe6XNOyY7&#10;ZBcZVlB7B08Pt9pMpicT603Igretq38rnhwA5nQCzuGpvbNhuHL+SIJkE29i4pFoufFIkOfedbEm&#10;3rIILxf5m3y9zsOf1m9I0oZXFRPWzUlaIfmz0h1FPoniLC4tW15ZOBuSVrvtulXoQEHahRvHhMzM&#10;/KdhuHwBl2eUwogEN1HiFcv40iMFWXjJZRB7QZjcJMuAJCQvnlK65YL9OyU0ZDhZRItJTb/lFrjx&#10;khtNO26gebS8yzDIAYY1oqnV4EZUbm0ob6f1LBU2/MdUQLlPhXaKtSKd5GrG7Xj8GwBmBbyV1QNI&#10;WEkQGIgRGh8sGqm+YzRAE8mw/ranimHUvhfwDZKQENt15hs132znGypKgMqwwWhars3Uqfa94rsG&#10;PE0fT8hr+Do1d6J+jOr44aBROG7HpmY70XzvrB5b7+oXAAAA//8DAFBLAwQUAAYACAAAACEAVdne&#10;q90AAAAMAQAADwAAAGRycy9kb3ducmV2LnhtbEyPzU7DMBCE70i8g7WVuFG7EW2iEKdCRTwABalX&#10;J3bjCHsdxc4PfXqWE9xmNaPZb6rj6h2bzRj7gBJ2WwHMYBt0j52Ez4+3xwJYTAq1cgGNhG8T4Vjf&#10;31Wq1GHBdzOfU8eoBGOpJNiUhpLz2FrjVdyGwSB51zB6legcO65HtVC5dzwT4sC96pE+WDWYkzXt&#10;13nyEtrb9Fqc+mZebvklb1br9ld0Uj5s1pdnYMms6S8Mv/iEDjUxNWFCHZmTkImMtiQJef5EghLF&#10;XpBoKCoO5PG64v9H1D8AAAD//wMAUEsBAi0AFAAGAAgAAAAhALaDOJL+AAAA4QEAABMAAAAAAAAA&#10;AAAAAAAAAAAAAFtDb250ZW50X1R5cGVzXS54bWxQSwECLQAUAAYACAAAACEAOP0h/9YAAACUAQAA&#10;CwAAAAAAAAAAAAAAAAAvAQAAX3JlbHMvLnJlbHNQSwECLQAUAAYACAAAACEADThoC7QCAADCBQAA&#10;DgAAAAAAAAAAAAAAAAAuAgAAZHJzL2Uyb0RvYy54bWxQSwECLQAUAAYACAAAACEAVdneq90AAAAM&#10;AQAADwAAAAAAAAAAAAAAAAAOBQAAZHJzL2Rvd25yZXYueG1sUEsFBgAAAAAEAAQA8wAAABgGAAAA&#10;AA==&#10;" filled="f" stroked="f">
                    <v:textbox inset=",7.2pt,,7.2pt">
                      <w:txbxContent>
                        <w:p w14:paraId="3AE37F69" w14:textId="77777777" w:rsidR="00CA29DC" w:rsidRDefault="00CA29DC" w:rsidP="003E61D7">
                          <w:pPr>
                            <w:rPr>
                              <w:rFonts w:cs="Arial"/>
                              <w:b/>
                              <w:bCs/>
                              <w:color w:val="063A59"/>
                              <w:sz w:val="72"/>
                            </w:rPr>
                          </w:pPr>
                          <w:r>
                            <w:rPr>
                              <w:rFonts w:cs="Arial"/>
                              <w:b/>
                              <w:bCs/>
                              <w:color w:val="063A59"/>
                              <w:sz w:val="72"/>
                            </w:rPr>
                            <w:t>Management of a Data Breach</w:t>
                          </w:r>
                        </w:p>
                        <w:p w14:paraId="449BAF18" w14:textId="77777777" w:rsidR="00CA29DC" w:rsidRPr="002D63B1" w:rsidRDefault="00CA29DC" w:rsidP="003E61D7">
                          <w:pPr>
                            <w:rPr>
                              <w:rFonts w:cs="Arial"/>
                              <w:b/>
                              <w:bCs/>
                              <w:color w:val="063A59"/>
                              <w:sz w:val="72"/>
                            </w:rPr>
                          </w:pPr>
                        </w:p>
                      </w:txbxContent>
                    </v:textbox>
                    <w10:wrap type="tight"/>
                  </v:shape>
                </w:pict>
              </mc:Fallback>
            </mc:AlternateContent>
          </w:r>
          <w:r w:rsidR="003E61D7" w:rsidRPr="00FB3258">
            <w:rPr>
              <w:lang w:val="ga-IE"/>
            </w:rPr>
            <w:br w:type="page"/>
          </w:r>
        </w:p>
        <w:p w14:paraId="17E4CF29" w14:textId="77777777" w:rsidR="003F2CD7" w:rsidRDefault="003F2CD7">
          <w:pPr>
            <w:rPr>
              <w:lang w:val="ga-IE"/>
            </w:rPr>
          </w:pPr>
        </w:p>
        <w:p w14:paraId="3FEC1230" w14:textId="77777777" w:rsidR="003E61D7" w:rsidRDefault="00DB6E5A">
          <w:pPr>
            <w:rPr>
              <w:noProof/>
            </w:rPr>
          </w:pPr>
        </w:p>
      </w:sdtContent>
    </w:sdt>
    <w:p w14:paraId="5E82A16A" w14:textId="77777777" w:rsidR="002B6778" w:rsidRDefault="002B6778" w:rsidP="002B6778">
      <w:pPr>
        <w:pStyle w:val="TOCHeading"/>
      </w:pPr>
    </w:p>
    <w:sdt>
      <w:sdtPr>
        <w:rPr>
          <w:rFonts w:ascii="Times" w:eastAsiaTheme="minorHAnsi" w:hAnsi="Times" w:cstheme="minorBidi"/>
          <w:b w:val="0"/>
          <w:color w:val="auto"/>
          <w:sz w:val="24"/>
          <w:szCs w:val="24"/>
        </w:rPr>
        <w:id w:val="-754207920"/>
        <w:docPartObj>
          <w:docPartGallery w:val="Table of Contents"/>
          <w:docPartUnique/>
        </w:docPartObj>
      </w:sdtPr>
      <w:sdtEndPr>
        <w:rPr>
          <w:rFonts w:ascii="Arial" w:hAnsi="Arial"/>
          <w:bCs/>
          <w:noProof/>
          <w:color w:val="54565A"/>
          <w:sz w:val="20"/>
        </w:rPr>
      </w:sdtEndPr>
      <w:sdtContent>
        <w:p w14:paraId="54774183" w14:textId="77777777" w:rsidR="002B6778" w:rsidRDefault="002B6778">
          <w:pPr>
            <w:pStyle w:val="TOCHeading"/>
          </w:pPr>
          <w:r>
            <w:t>Table of Contents</w:t>
          </w:r>
        </w:p>
        <w:p w14:paraId="1843F74B" w14:textId="5E71E13B" w:rsidR="00BF69BF" w:rsidRDefault="002B6778">
          <w:pPr>
            <w:pStyle w:val="TOC1"/>
            <w:tabs>
              <w:tab w:val="right" w:leader="dot" w:pos="8296"/>
            </w:tabs>
            <w:rPr>
              <w:rFonts w:asciiTheme="minorHAnsi" w:eastAsiaTheme="minorEastAsia" w:hAnsiTheme="minorHAnsi"/>
              <w:noProof/>
              <w:color w:val="auto"/>
              <w:sz w:val="22"/>
              <w:szCs w:val="22"/>
              <w:lang w:val="en-IE" w:eastAsia="en-IE"/>
            </w:rPr>
          </w:pPr>
          <w:r>
            <w:fldChar w:fldCharType="begin"/>
          </w:r>
          <w:r>
            <w:instrText xml:space="preserve"> TOC \o "1-3" \h \z \u </w:instrText>
          </w:r>
          <w:r>
            <w:fldChar w:fldCharType="separate"/>
          </w:r>
          <w:hyperlink w:anchor="_Toc142042687" w:history="1">
            <w:r w:rsidR="00BF69BF" w:rsidRPr="00C44FF5">
              <w:rPr>
                <w:rStyle w:val="Hyperlink"/>
                <w:rFonts w:ascii="Arial Bold" w:hAnsi="Arial Bold"/>
                <w:noProof/>
              </w:rPr>
              <w:t>1.</w:t>
            </w:r>
            <w:r w:rsidR="00BF69BF" w:rsidRPr="00C44FF5">
              <w:rPr>
                <w:rStyle w:val="Hyperlink"/>
                <w:noProof/>
              </w:rPr>
              <w:t xml:space="preserve"> </w:t>
            </w:r>
            <w:r w:rsidR="00BF69BF" w:rsidRPr="00C44FF5">
              <w:rPr>
                <w:rStyle w:val="Hyperlink"/>
                <w:rFonts w:ascii="Arial Bold" w:hAnsi="Arial Bold"/>
                <w:noProof/>
              </w:rPr>
              <w:t>Document Control Summary</w:t>
            </w:r>
            <w:r w:rsidR="00BF69BF">
              <w:rPr>
                <w:noProof/>
                <w:webHidden/>
              </w:rPr>
              <w:tab/>
            </w:r>
            <w:r w:rsidR="00BF69BF">
              <w:rPr>
                <w:noProof/>
                <w:webHidden/>
              </w:rPr>
              <w:fldChar w:fldCharType="begin"/>
            </w:r>
            <w:r w:rsidR="00BF69BF">
              <w:rPr>
                <w:noProof/>
                <w:webHidden/>
              </w:rPr>
              <w:instrText xml:space="preserve"> PAGEREF _Toc142042687 \h </w:instrText>
            </w:r>
            <w:r w:rsidR="00BF69BF">
              <w:rPr>
                <w:noProof/>
                <w:webHidden/>
              </w:rPr>
            </w:r>
            <w:r w:rsidR="00BF69BF">
              <w:rPr>
                <w:noProof/>
                <w:webHidden/>
              </w:rPr>
              <w:fldChar w:fldCharType="separate"/>
            </w:r>
            <w:r w:rsidR="00BF69BF">
              <w:rPr>
                <w:noProof/>
                <w:webHidden/>
              </w:rPr>
              <w:t>2</w:t>
            </w:r>
            <w:r w:rsidR="00BF69BF">
              <w:rPr>
                <w:noProof/>
                <w:webHidden/>
              </w:rPr>
              <w:fldChar w:fldCharType="end"/>
            </w:r>
          </w:hyperlink>
        </w:p>
        <w:p w14:paraId="0272A967" w14:textId="6CBAA8B9"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688" w:history="1">
            <w:r w:rsidR="00BF69BF" w:rsidRPr="00C44FF5">
              <w:rPr>
                <w:rStyle w:val="Hyperlink"/>
                <w:noProof/>
              </w:rPr>
              <w:t>2. Introduction / Context</w:t>
            </w:r>
            <w:r w:rsidR="00BF69BF">
              <w:rPr>
                <w:noProof/>
                <w:webHidden/>
              </w:rPr>
              <w:tab/>
            </w:r>
            <w:r w:rsidR="00BF69BF">
              <w:rPr>
                <w:noProof/>
                <w:webHidden/>
              </w:rPr>
              <w:fldChar w:fldCharType="begin"/>
            </w:r>
            <w:r w:rsidR="00BF69BF">
              <w:rPr>
                <w:noProof/>
                <w:webHidden/>
              </w:rPr>
              <w:instrText xml:space="preserve"> PAGEREF _Toc142042688 \h </w:instrText>
            </w:r>
            <w:r w:rsidR="00BF69BF">
              <w:rPr>
                <w:noProof/>
                <w:webHidden/>
              </w:rPr>
            </w:r>
            <w:r w:rsidR="00BF69BF">
              <w:rPr>
                <w:noProof/>
                <w:webHidden/>
              </w:rPr>
              <w:fldChar w:fldCharType="separate"/>
            </w:r>
            <w:r w:rsidR="00BF69BF">
              <w:rPr>
                <w:noProof/>
                <w:webHidden/>
              </w:rPr>
              <w:t>3</w:t>
            </w:r>
            <w:r w:rsidR="00BF69BF">
              <w:rPr>
                <w:noProof/>
                <w:webHidden/>
              </w:rPr>
              <w:fldChar w:fldCharType="end"/>
            </w:r>
          </w:hyperlink>
        </w:p>
        <w:p w14:paraId="03D98DE4" w14:textId="0DFD4269"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689" w:history="1">
            <w:r w:rsidR="00BF69BF" w:rsidRPr="00C44FF5">
              <w:rPr>
                <w:rStyle w:val="Hyperlink"/>
                <w:noProof/>
              </w:rPr>
              <w:t>3. Purpose</w:t>
            </w:r>
            <w:r w:rsidR="00BF69BF">
              <w:rPr>
                <w:noProof/>
                <w:webHidden/>
              </w:rPr>
              <w:tab/>
            </w:r>
            <w:r w:rsidR="00BF69BF">
              <w:rPr>
                <w:noProof/>
                <w:webHidden/>
              </w:rPr>
              <w:fldChar w:fldCharType="begin"/>
            </w:r>
            <w:r w:rsidR="00BF69BF">
              <w:rPr>
                <w:noProof/>
                <w:webHidden/>
              </w:rPr>
              <w:instrText xml:space="preserve"> PAGEREF _Toc142042689 \h </w:instrText>
            </w:r>
            <w:r w:rsidR="00BF69BF">
              <w:rPr>
                <w:noProof/>
                <w:webHidden/>
              </w:rPr>
            </w:r>
            <w:r w:rsidR="00BF69BF">
              <w:rPr>
                <w:noProof/>
                <w:webHidden/>
              </w:rPr>
              <w:fldChar w:fldCharType="separate"/>
            </w:r>
            <w:r w:rsidR="00BF69BF">
              <w:rPr>
                <w:noProof/>
                <w:webHidden/>
              </w:rPr>
              <w:t>3</w:t>
            </w:r>
            <w:r w:rsidR="00BF69BF">
              <w:rPr>
                <w:noProof/>
                <w:webHidden/>
              </w:rPr>
              <w:fldChar w:fldCharType="end"/>
            </w:r>
          </w:hyperlink>
        </w:p>
        <w:p w14:paraId="4C252385" w14:textId="5F587234"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690" w:history="1">
            <w:r w:rsidR="00BF69BF" w:rsidRPr="00C44FF5">
              <w:rPr>
                <w:rStyle w:val="Hyperlink"/>
                <w:noProof/>
              </w:rPr>
              <w:t>4. Scope</w:t>
            </w:r>
            <w:r w:rsidR="00BF69BF">
              <w:rPr>
                <w:noProof/>
                <w:webHidden/>
              </w:rPr>
              <w:tab/>
            </w:r>
            <w:r w:rsidR="00BF69BF">
              <w:rPr>
                <w:noProof/>
                <w:webHidden/>
              </w:rPr>
              <w:fldChar w:fldCharType="begin"/>
            </w:r>
            <w:r w:rsidR="00BF69BF">
              <w:rPr>
                <w:noProof/>
                <w:webHidden/>
              </w:rPr>
              <w:instrText xml:space="preserve"> PAGEREF _Toc142042690 \h </w:instrText>
            </w:r>
            <w:r w:rsidR="00BF69BF">
              <w:rPr>
                <w:noProof/>
                <w:webHidden/>
              </w:rPr>
            </w:r>
            <w:r w:rsidR="00BF69BF">
              <w:rPr>
                <w:noProof/>
                <w:webHidden/>
              </w:rPr>
              <w:fldChar w:fldCharType="separate"/>
            </w:r>
            <w:r w:rsidR="00BF69BF">
              <w:rPr>
                <w:noProof/>
                <w:webHidden/>
              </w:rPr>
              <w:t>3</w:t>
            </w:r>
            <w:r w:rsidR="00BF69BF">
              <w:rPr>
                <w:noProof/>
                <w:webHidden/>
              </w:rPr>
              <w:fldChar w:fldCharType="end"/>
            </w:r>
          </w:hyperlink>
        </w:p>
        <w:p w14:paraId="47D07EEC" w14:textId="2061BCBA"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691" w:history="1">
            <w:r w:rsidR="00BF69BF" w:rsidRPr="00C44FF5">
              <w:rPr>
                <w:rStyle w:val="Hyperlink"/>
                <w:noProof/>
              </w:rPr>
              <w:t>5. Definitions</w:t>
            </w:r>
            <w:r w:rsidR="00BF69BF">
              <w:rPr>
                <w:noProof/>
                <w:webHidden/>
              </w:rPr>
              <w:tab/>
            </w:r>
            <w:r w:rsidR="00BF69BF">
              <w:rPr>
                <w:noProof/>
                <w:webHidden/>
              </w:rPr>
              <w:fldChar w:fldCharType="begin"/>
            </w:r>
            <w:r w:rsidR="00BF69BF">
              <w:rPr>
                <w:noProof/>
                <w:webHidden/>
              </w:rPr>
              <w:instrText xml:space="preserve"> PAGEREF _Toc142042691 \h </w:instrText>
            </w:r>
            <w:r w:rsidR="00BF69BF">
              <w:rPr>
                <w:noProof/>
                <w:webHidden/>
              </w:rPr>
            </w:r>
            <w:r w:rsidR="00BF69BF">
              <w:rPr>
                <w:noProof/>
                <w:webHidden/>
              </w:rPr>
              <w:fldChar w:fldCharType="separate"/>
            </w:r>
            <w:r w:rsidR="00BF69BF">
              <w:rPr>
                <w:noProof/>
                <w:webHidden/>
              </w:rPr>
              <w:t>4</w:t>
            </w:r>
            <w:r w:rsidR="00BF69BF">
              <w:rPr>
                <w:noProof/>
                <w:webHidden/>
              </w:rPr>
              <w:fldChar w:fldCharType="end"/>
            </w:r>
          </w:hyperlink>
        </w:p>
        <w:p w14:paraId="24A1F795" w14:textId="4D8EFF3D"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692" w:history="1">
            <w:r w:rsidR="00BF69BF" w:rsidRPr="00C44FF5">
              <w:rPr>
                <w:rStyle w:val="Hyperlink"/>
                <w:noProof/>
              </w:rPr>
              <w:t>6. Procedure Details:</w:t>
            </w:r>
            <w:r w:rsidR="00BF69BF">
              <w:rPr>
                <w:noProof/>
                <w:webHidden/>
              </w:rPr>
              <w:tab/>
            </w:r>
            <w:r w:rsidR="00BF69BF">
              <w:rPr>
                <w:noProof/>
                <w:webHidden/>
              </w:rPr>
              <w:fldChar w:fldCharType="begin"/>
            </w:r>
            <w:r w:rsidR="00BF69BF">
              <w:rPr>
                <w:noProof/>
                <w:webHidden/>
              </w:rPr>
              <w:instrText xml:space="preserve"> PAGEREF _Toc142042692 \h </w:instrText>
            </w:r>
            <w:r w:rsidR="00BF69BF">
              <w:rPr>
                <w:noProof/>
                <w:webHidden/>
              </w:rPr>
            </w:r>
            <w:r w:rsidR="00BF69BF">
              <w:rPr>
                <w:noProof/>
                <w:webHidden/>
              </w:rPr>
              <w:fldChar w:fldCharType="separate"/>
            </w:r>
            <w:r w:rsidR="00BF69BF">
              <w:rPr>
                <w:noProof/>
                <w:webHidden/>
              </w:rPr>
              <w:t>4</w:t>
            </w:r>
            <w:r w:rsidR="00BF69BF">
              <w:rPr>
                <w:noProof/>
                <w:webHidden/>
              </w:rPr>
              <w:fldChar w:fldCharType="end"/>
            </w:r>
          </w:hyperlink>
        </w:p>
        <w:p w14:paraId="74A3CC6B" w14:textId="0DAAF834"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693" w:history="1">
            <w:r w:rsidR="00BF69BF" w:rsidRPr="00C44FF5">
              <w:rPr>
                <w:rStyle w:val="Hyperlink"/>
                <w:rFonts w:cs="Times"/>
                <w:noProof/>
              </w:rPr>
              <w:t>6</w:t>
            </w:r>
            <w:r w:rsidR="00BF69BF" w:rsidRPr="00C44FF5">
              <w:rPr>
                <w:rStyle w:val="Hyperlink"/>
                <w:noProof/>
              </w:rPr>
              <w:t>.1 What is a data breach?</w:t>
            </w:r>
            <w:r w:rsidR="00BF69BF">
              <w:rPr>
                <w:noProof/>
                <w:webHidden/>
              </w:rPr>
              <w:tab/>
            </w:r>
            <w:r w:rsidR="00BF69BF">
              <w:rPr>
                <w:noProof/>
                <w:webHidden/>
              </w:rPr>
              <w:fldChar w:fldCharType="begin"/>
            </w:r>
            <w:r w:rsidR="00BF69BF">
              <w:rPr>
                <w:noProof/>
                <w:webHidden/>
              </w:rPr>
              <w:instrText xml:space="preserve"> PAGEREF _Toc142042693 \h </w:instrText>
            </w:r>
            <w:r w:rsidR="00BF69BF">
              <w:rPr>
                <w:noProof/>
                <w:webHidden/>
              </w:rPr>
            </w:r>
            <w:r w:rsidR="00BF69BF">
              <w:rPr>
                <w:noProof/>
                <w:webHidden/>
              </w:rPr>
              <w:fldChar w:fldCharType="separate"/>
            </w:r>
            <w:r w:rsidR="00BF69BF">
              <w:rPr>
                <w:noProof/>
                <w:webHidden/>
              </w:rPr>
              <w:t>4</w:t>
            </w:r>
            <w:r w:rsidR="00BF69BF">
              <w:rPr>
                <w:noProof/>
                <w:webHidden/>
              </w:rPr>
              <w:fldChar w:fldCharType="end"/>
            </w:r>
          </w:hyperlink>
        </w:p>
        <w:p w14:paraId="4AE6150A" w14:textId="06F1BB69"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694" w:history="1">
            <w:r w:rsidR="00BF69BF" w:rsidRPr="00C44FF5">
              <w:rPr>
                <w:rStyle w:val="Hyperlink"/>
                <w:noProof/>
              </w:rPr>
              <w:t>6.2 Reporting a personal data breach</w:t>
            </w:r>
            <w:r w:rsidR="00BF69BF">
              <w:rPr>
                <w:noProof/>
                <w:webHidden/>
              </w:rPr>
              <w:tab/>
            </w:r>
            <w:r w:rsidR="00BF69BF">
              <w:rPr>
                <w:noProof/>
                <w:webHidden/>
              </w:rPr>
              <w:fldChar w:fldCharType="begin"/>
            </w:r>
            <w:r w:rsidR="00BF69BF">
              <w:rPr>
                <w:noProof/>
                <w:webHidden/>
              </w:rPr>
              <w:instrText xml:space="preserve"> PAGEREF _Toc142042694 \h </w:instrText>
            </w:r>
            <w:r w:rsidR="00BF69BF">
              <w:rPr>
                <w:noProof/>
                <w:webHidden/>
              </w:rPr>
            </w:r>
            <w:r w:rsidR="00BF69BF">
              <w:rPr>
                <w:noProof/>
                <w:webHidden/>
              </w:rPr>
              <w:fldChar w:fldCharType="separate"/>
            </w:r>
            <w:r w:rsidR="00BF69BF">
              <w:rPr>
                <w:noProof/>
                <w:webHidden/>
              </w:rPr>
              <w:t>5</w:t>
            </w:r>
            <w:r w:rsidR="00BF69BF">
              <w:rPr>
                <w:noProof/>
                <w:webHidden/>
              </w:rPr>
              <w:fldChar w:fldCharType="end"/>
            </w:r>
          </w:hyperlink>
        </w:p>
        <w:p w14:paraId="77C1F752" w14:textId="72C765FF"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695" w:history="1">
            <w:r w:rsidR="00BF69BF" w:rsidRPr="00C44FF5">
              <w:rPr>
                <w:rStyle w:val="Hyperlink"/>
                <w:noProof/>
              </w:rPr>
              <w:t>6.3 Managing a personal data breach</w:t>
            </w:r>
            <w:r w:rsidR="00BF69BF">
              <w:rPr>
                <w:noProof/>
                <w:webHidden/>
              </w:rPr>
              <w:tab/>
            </w:r>
            <w:r w:rsidR="00BF69BF">
              <w:rPr>
                <w:noProof/>
                <w:webHidden/>
              </w:rPr>
              <w:fldChar w:fldCharType="begin"/>
            </w:r>
            <w:r w:rsidR="00BF69BF">
              <w:rPr>
                <w:noProof/>
                <w:webHidden/>
              </w:rPr>
              <w:instrText xml:space="preserve"> PAGEREF _Toc142042695 \h </w:instrText>
            </w:r>
            <w:r w:rsidR="00BF69BF">
              <w:rPr>
                <w:noProof/>
                <w:webHidden/>
              </w:rPr>
            </w:r>
            <w:r w:rsidR="00BF69BF">
              <w:rPr>
                <w:noProof/>
                <w:webHidden/>
              </w:rPr>
              <w:fldChar w:fldCharType="separate"/>
            </w:r>
            <w:r w:rsidR="00BF69BF">
              <w:rPr>
                <w:noProof/>
                <w:webHidden/>
              </w:rPr>
              <w:t>5</w:t>
            </w:r>
            <w:r w:rsidR="00BF69BF">
              <w:rPr>
                <w:noProof/>
                <w:webHidden/>
              </w:rPr>
              <w:fldChar w:fldCharType="end"/>
            </w:r>
          </w:hyperlink>
        </w:p>
        <w:p w14:paraId="673A0B0F" w14:textId="5CFA2D6B" w:rsidR="00BF69BF" w:rsidRDefault="00DB6E5A">
          <w:pPr>
            <w:pStyle w:val="TOC3"/>
            <w:tabs>
              <w:tab w:val="right" w:leader="dot" w:pos="8296"/>
            </w:tabs>
            <w:rPr>
              <w:rFonts w:asciiTheme="minorHAnsi" w:eastAsiaTheme="minorEastAsia" w:hAnsiTheme="minorHAnsi"/>
              <w:noProof/>
              <w:color w:val="auto"/>
              <w:sz w:val="22"/>
              <w:szCs w:val="22"/>
              <w:lang w:val="en-IE" w:eastAsia="en-IE"/>
            </w:rPr>
          </w:pPr>
          <w:hyperlink w:anchor="_Toc142042696" w:history="1">
            <w:r w:rsidR="00BF69BF" w:rsidRPr="00C44FF5">
              <w:rPr>
                <w:rStyle w:val="Hyperlink"/>
                <w:noProof/>
                <w:lang w:val="en-IE"/>
              </w:rPr>
              <w:t>6.3.1 Identification &amp; initial assessment of the incident</w:t>
            </w:r>
            <w:r w:rsidR="00BF69BF">
              <w:rPr>
                <w:noProof/>
                <w:webHidden/>
              </w:rPr>
              <w:tab/>
            </w:r>
            <w:r w:rsidR="00BF69BF">
              <w:rPr>
                <w:noProof/>
                <w:webHidden/>
              </w:rPr>
              <w:fldChar w:fldCharType="begin"/>
            </w:r>
            <w:r w:rsidR="00BF69BF">
              <w:rPr>
                <w:noProof/>
                <w:webHidden/>
              </w:rPr>
              <w:instrText xml:space="preserve"> PAGEREF _Toc142042696 \h </w:instrText>
            </w:r>
            <w:r w:rsidR="00BF69BF">
              <w:rPr>
                <w:noProof/>
                <w:webHidden/>
              </w:rPr>
            </w:r>
            <w:r w:rsidR="00BF69BF">
              <w:rPr>
                <w:noProof/>
                <w:webHidden/>
              </w:rPr>
              <w:fldChar w:fldCharType="separate"/>
            </w:r>
            <w:r w:rsidR="00BF69BF">
              <w:rPr>
                <w:noProof/>
                <w:webHidden/>
              </w:rPr>
              <w:t>6</w:t>
            </w:r>
            <w:r w:rsidR="00BF69BF">
              <w:rPr>
                <w:noProof/>
                <w:webHidden/>
              </w:rPr>
              <w:fldChar w:fldCharType="end"/>
            </w:r>
          </w:hyperlink>
        </w:p>
        <w:p w14:paraId="38C72B78" w14:textId="19AD2C9C" w:rsidR="00BF69BF" w:rsidRDefault="00DB6E5A">
          <w:pPr>
            <w:pStyle w:val="TOC3"/>
            <w:tabs>
              <w:tab w:val="right" w:leader="dot" w:pos="8296"/>
            </w:tabs>
            <w:rPr>
              <w:rFonts w:asciiTheme="minorHAnsi" w:eastAsiaTheme="minorEastAsia" w:hAnsiTheme="minorHAnsi"/>
              <w:noProof/>
              <w:color w:val="auto"/>
              <w:sz w:val="22"/>
              <w:szCs w:val="22"/>
              <w:lang w:val="en-IE" w:eastAsia="en-IE"/>
            </w:rPr>
          </w:pPr>
          <w:hyperlink w:anchor="_Toc142042697" w:history="1">
            <w:r w:rsidR="00BF69BF" w:rsidRPr="00C44FF5">
              <w:rPr>
                <w:rStyle w:val="Hyperlink"/>
                <w:noProof/>
                <w:lang w:val="en-IE"/>
              </w:rPr>
              <w:t>6.3.2 Containment &amp; recovery</w:t>
            </w:r>
            <w:r w:rsidR="00BF69BF">
              <w:rPr>
                <w:noProof/>
                <w:webHidden/>
              </w:rPr>
              <w:tab/>
            </w:r>
            <w:r w:rsidR="00BF69BF">
              <w:rPr>
                <w:noProof/>
                <w:webHidden/>
              </w:rPr>
              <w:fldChar w:fldCharType="begin"/>
            </w:r>
            <w:r w:rsidR="00BF69BF">
              <w:rPr>
                <w:noProof/>
                <w:webHidden/>
              </w:rPr>
              <w:instrText xml:space="preserve"> PAGEREF _Toc142042697 \h </w:instrText>
            </w:r>
            <w:r w:rsidR="00BF69BF">
              <w:rPr>
                <w:noProof/>
                <w:webHidden/>
              </w:rPr>
            </w:r>
            <w:r w:rsidR="00BF69BF">
              <w:rPr>
                <w:noProof/>
                <w:webHidden/>
              </w:rPr>
              <w:fldChar w:fldCharType="separate"/>
            </w:r>
            <w:r w:rsidR="00BF69BF">
              <w:rPr>
                <w:noProof/>
                <w:webHidden/>
              </w:rPr>
              <w:t>6</w:t>
            </w:r>
            <w:r w:rsidR="00BF69BF">
              <w:rPr>
                <w:noProof/>
                <w:webHidden/>
              </w:rPr>
              <w:fldChar w:fldCharType="end"/>
            </w:r>
          </w:hyperlink>
        </w:p>
        <w:p w14:paraId="4BDB7F72" w14:textId="25C319BA" w:rsidR="00BF69BF" w:rsidRDefault="00DB6E5A">
          <w:pPr>
            <w:pStyle w:val="TOC3"/>
            <w:tabs>
              <w:tab w:val="right" w:leader="dot" w:pos="8296"/>
            </w:tabs>
            <w:rPr>
              <w:rFonts w:asciiTheme="minorHAnsi" w:eastAsiaTheme="minorEastAsia" w:hAnsiTheme="minorHAnsi"/>
              <w:noProof/>
              <w:color w:val="auto"/>
              <w:sz w:val="22"/>
              <w:szCs w:val="22"/>
              <w:lang w:val="en-IE" w:eastAsia="en-IE"/>
            </w:rPr>
          </w:pPr>
          <w:hyperlink w:anchor="_Toc142042698" w:history="1">
            <w:r w:rsidR="00BF69BF" w:rsidRPr="00C44FF5">
              <w:rPr>
                <w:rStyle w:val="Hyperlink"/>
                <w:noProof/>
                <w:lang w:val="en-IE"/>
              </w:rPr>
              <w:t>6.3.3 Risk assessment</w:t>
            </w:r>
            <w:r w:rsidR="00BF69BF">
              <w:rPr>
                <w:noProof/>
                <w:webHidden/>
              </w:rPr>
              <w:tab/>
            </w:r>
            <w:r w:rsidR="00BF69BF">
              <w:rPr>
                <w:noProof/>
                <w:webHidden/>
              </w:rPr>
              <w:fldChar w:fldCharType="begin"/>
            </w:r>
            <w:r w:rsidR="00BF69BF">
              <w:rPr>
                <w:noProof/>
                <w:webHidden/>
              </w:rPr>
              <w:instrText xml:space="preserve"> PAGEREF _Toc142042698 \h </w:instrText>
            </w:r>
            <w:r w:rsidR="00BF69BF">
              <w:rPr>
                <w:noProof/>
                <w:webHidden/>
              </w:rPr>
            </w:r>
            <w:r w:rsidR="00BF69BF">
              <w:rPr>
                <w:noProof/>
                <w:webHidden/>
              </w:rPr>
              <w:fldChar w:fldCharType="separate"/>
            </w:r>
            <w:r w:rsidR="00BF69BF">
              <w:rPr>
                <w:noProof/>
                <w:webHidden/>
              </w:rPr>
              <w:t>6</w:t>
            </w:r>
            <w:r w:rsidR="00BF69BF">
              <w:rPr>
                <w:noProof/>
                <w:webHidden/>
              </w:rPr>
              <w:fldChar w:fldCharType="end"/>
            </w:r>
          </w:hyperlink>
        </w:p>
        <w:p w14:paraId="3EB524FC" w14:textId="126FD2E0" w:rsidR="00BF69BF" w:rsidRDefault="00DB6E5A">
          <w:pPr>
            <w:pStyle w:val="TOC3"/>
            <w:tabs>
              <w:tab w:val="right" w:leader="dot" w:pos="8296"/>
            </w:tabs>
            <w:rPr>
              <w:rFonts w:asciiTheme="minorHAnsi" w:eastAsiaTheme="minorEastAsia" w:hAnsiTheme="minorHAnsi"/>
              <w:noProof/>
              <w:color w:val="auto"/>
              <w:sz w:val="22"/>
              <w:szCs w:val="22"/>
              <w:lang w:val="en-IE" w:eastAsia="en-IE"/>
            </w:rPr>
          </w:pPr>
          <w:hyperlink w:anchor="_Toc142042699" w:history="1">
            <w:r w:rsidR="00BF69BF" w:rsidRPr="00C44FF5">
              <w:rPr>
                <w:rStyle w:val="Hyperlink"/>
                <w:noProof/>
                <w:lang w:val="en-IE"/>
              </w:rPr>
              <w:t>6.3.4 Notification</w:t>
            </w:r>
            <w:r w:rsidR="00BF69BF">
              <w:rPr>
                <w:noProof/>
                <w:webHidden/>
              </w:rPr>
              <w:tab/>
            </w:r>
            <w:r w:rsidR="00BF69BF">
              <w:rPr>
                <w:noProof/>
                <w:webHidden/>
              </w:rPr>
              <w:fldChar w:fldCharType="begin"/>
            </w:r>
            <w:r w:rsidR="00BF69BF">
              <w:rPr>
                <w:noProof/>
                <w:webHidden/>
              </w:rPr>
              <w:instrText xml:space="preserve"> PAGEREF _Toc142042699 \h </w:instrText>
            </w:r>
            <w:r w:rsidR="00BF69BF">
              <w:rPr>
                <w:noProof/>
                <w:webHidden/>
              </w:rPr>
            </w:r>
            <w:r w:rsidR="00BF69BF">
              <w:rPr>
                <w:noProof/>
                <w:webHidden/>
              </w:rPr>
              <w:fldChar w:fldCharType="separate"/>
            </w:r>
            <w:r w:rsidR="00BF69BF">
              <w:rPr>
                <w:noProof/>
                <w:webHidden/>
              </w:rPr>
              <w:t>7</w:t>
            </w:r>
            <w:r w:rsidR="00BF69BF">
              <w:rPr>
                <w:noProof/>
                <w:webHidden/>
              </w:rPr>
              <w:fldChar w:fldCharType="end"/>
            </w:r>
          </w:hyperlink>
        </w:p>
        <w:p w14:paraId="4658B8F4" w14:textId="65CC93FA" w:rsidR="00BF69BF" w:rsidRDefault="00DB6E5A">
          <w:pPr>
            <w:pStyle w:val="TOC3"/>
            <w:tabs>
              <w:tab w:val="right" w:leader="dot" w:pos="8296"/>
            </w:tabs>
            <w:rPr>
              <w:rFonts w:asciiTheme="minorHAnsi" w:eastAsiaTheme="minorEastAsia" w:hAnsiTheme="minorHAnsi"/>
              <w:noProof/>
              <w:color w:val="auto"/>
              <w:sz w:val="22"/>
              <w:szCs w:val="22"/>
              <w:lang w:val="en-IE" w:eastAsia="en-IE"/>
            </w:rPr>
          </w:pPr>
          <w:hyperlink w:anchor="_Toc142042700" w:history="1">
            <w:r w:rsidR="00BF69BF" w:rsidRPr="00C44FF5">
              <w:rPr>
                <w:rStyle w:val="Hyperlink"/>
                <w:noProof/>
                <w:lang w:val="en-IE"/>
              </w:rPr>
              <w:t>6.3.5 Evaluation &amp; response</w:t>
            </w:r>
            <w:r w:rsidR="00BF69BF">
              <w:rPr>
                <w:noProof/>
                <w:webHidden/>
              </w:rPr>
              <w:tab/>
            </w:r>
            <w:r w:rsidR="00BF69BF">
              <w:rPr>
                <w:noProof/>
                <w:webHidden/>
              </w:rPr>
              <w:fldChar w:fldCharType="begin"/>
            </w:r>
            <w:r w:rsidR="00BF69BF">
              <w:rPr>
                <w:noProof/>
                <w:webHidden/>
              </w:rPr>
              <w:instrText xml:space="preserve"> PAGEREF _Toc142042700 \h </w:instrText>
            </w:r>
            <w:r w:rsidR="00BF69BF">
              <w:rPr>
                <w:noProof/>
                <w:webHidden/>
              </w:rPr>
            </w:r>
            <w:r w:rsidR="00BF69BF">
              <w:rPr>
                <w:noProof/>
                <w:webHidden/>
              </w:rPr>
              <w:fldChar w:fldCharType="separate"/>
            </w:r>
            <w:r w:rsidR="00BF69BF">
              <w:rPr>
                <w:noProof/>
                <w:webHidden/>
              </w:rPr>
              <w:t>8</w:t>
            </w:r>
            <w:r w:rsidR="00BF69BF">
              <w:rPr>
                <w:noProof/>
                <w:webHidden/>
              </w:rPr>
              <w:fldChar w:fldCharType="end"/>
            </w:r>
          </w:hyperlink>
        </w:p>
        <w:p w14:paraId="54BC4793" w14:textId="1FA34367"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701" w:history="1">
            <w:r w:rsidR="00BF69BF" w:rsidRPr="00C44FF5">
              <w:rPr>
                <w:rStyle w:val="Hyperlink"/>
                <w:noProof/>
              </w:rPr>
              <w:t>6.4 How to contact us</w:t>
            </w:r>
            <w:r w:rsidR="00BF69BF">
              <w:rPr>
                <w:noProof/>
                <w:webHidden/>
              </w:rPr>
              <w:tab/>
            </w:r>
            <w:r w:rsidR="00BF69BF">
              <w:rPr>
                <w:noProof/>
                <w:webHidden/>
              </w:rPr>
              <w:fldChar w:fldCharType="begin"/>
            </w:r>
            <w:r w:rsidR="00BF69BF">
              <w:rPr>
                <w:noProof/>
                <w:webHidden/>
              </w:rPr>
              <w:instrText xml:space="preserve"> PAGEREF _Toc142042701 \h </w:instrText>
            </w:r>
            <w:r w:rsidR="00BF69BF">
              <w:rPr>
                <w:noProof/>
                <w:webHidden/>
              </w:rPr>
            </w:r>
            <w:r w:rsidR="00BF69BF">
              <w:rPr>
                <w:noProof/>
                <w:webHidden/>
              </w:rPr>
              <w:fldChar w:fldCharType="separate"/>
            </w:r>
            <w:r w:rsidR="00BF69BF">
              <w:rPr>
                <w:noProof/>
                <w:webHidden/>
              </w:rPr>
              <w:t>9</w:t>
            </w:r>
            <w:r w:rsidR="00BF69BF">
              <w:rPr>
                <w:noProof/>
                <w:webHidden/>
              </w:rPr>
              <w:fldChar w:fldCharType="end"/>
            </w:r>
          </w:hyperlink>
        </w:p>
        <w:p w14:paraId="5612B18F" w14:textId="7503E2C1"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702" w:history="1">
            <w:r w:rsidR="00BF69BF" w:rsidRPr="00C44FF5">
              <w:rPr>
                <w:rStyle w:val="Hyperlink"/>
                <w:noProof/>
              </w:rPr>
              <w:t>7. Related Documents</w:t>
            </w:r>
            <w:r w:rsidR="00BF69BF">
              <w:rPr>
                <w:noProof/>
                <w:webHidden/>
              </w:rPr>
              <w:tab/>
            </w:r>
            <w:r w:rsidR="00BF69BF">
              <w:rPr>
                <w:noProof/>
                <w:webHidden/>
              </w:rPr>
              <w:fldChar w:fldCharType="begin"/>
            </w:r>
            <w:r w:rsidR="00BF69BF">
              <w:rPr>
                <w:noProof/>
                <w:webHidden/>
              </w:rPr>
              <w:instrText xml:space="preserve"> PAGEREF _Toc142042702 \h </w:instrText>
            </w:r>
            <w:r w:rsidR="00BF69BF">
              <w:rPr>
                <w:noProof/>
                <w:webHidden/>
              </w:rPr>
            </w:r>
            <w:r w:rsidR="00BF69BF">
              <w:rPr>
                <w:noProof/>
                <w:webHidden/>
              </w:rPr>
              <w:fldChar w:fldCharType="separate"/>
            </w:r>
            <w:r w:rsidR="00BF69BF">
              <w:rPr>
                <w:noProof/>
                <w:webHidden/>
              </w:rPr>
              <w:t>9</w:t>
            </w:r>
            <w:r w:rsidR="00BF69BF">
              <w:rPr>
                <w:noProof/>
                <w:webHidden/>
              </w:rPr>
              <w:fldChar w:fldCharType="end"/>
            </w:r>
          </w:hyperlink>
        </w:p>
        <w:p w14:paraId="2632AF04" w14:textId="28499E6D"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703" w:history="1">
            <w:r w:rsidR="00BF69BF" w:rsidRPr="00C44FF5">
              <w:rPr>
                <w:rStyle w:val="Hyperlink"/>
                <w:noProof/>
              </w:rPr>
              <w:t>8. Appendices</w:t>
            </w:r>
            <w:r w:rsidR="00BF69BF">
              <w:rPr>
                <w:noProof/>
                <w:webHidden/>
              </w:rPr>
              <w:tab/>
            </w:r>
            <w:r w:rsidR="00BF69BF">
              <w:rPr>
                <w:noProof/>
                <w:webHidden/>
              </w:rPr>
              <w:fldChar w:fldCharType="begin"/>
            </w:r>
            <w:r w:rsidR="00BF69BF">
              <w:rPr>
                <w:noProof/>
                <w:webHidden/>
              </w:rPr>
              <w:instrText xml:space="preserve"> PAGEREF _Toc142042703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0170EDCB" w14:textId="132E7E50" w:rsidR="00BF69BF" w:rsidRDefault="00DB6E5A">
          <w:pPr>
            <w:pStyle w:val="TOC1"/>
            <w:tabs>
              <w:tab w:val="right" w:leader="dot" w:pos="8296"/>
            </w:tabs>
            <w:rPr>
              <w:rFonts w:asciiTheme="minorHAnsi" w:eastAsiaTheme="minorEastAsia" w:hAnsiTheme="minorHAnsi"/>
              <w:noProof/>
              <w:color w:val="auto"/>
              <w:sz w:val="22"/>
              <w:szCs w:val="22"/>
              <w:lang w:val="en-IE" w:eastAsia="en-IE"/>
            </w:rPr>
          </w:pPr>
          <w:hyperlink w:anchor="_Toc142042704" w:history="1">
            <w:r w:rsidR="00BF69BF" w:rsidRPr="00C44FF5">
              <w:rPr>
                <w:rStyle w:val="Hyperlink"/>
                <w:noProof/>
                <w:lang w:val="ga-IE"/>
              </w:rPr>
              <w:t>9. Document Management</w:t>
            </w:r>
            <w:r w:rsidR="00BF69BF">
              <w:rPr>
                <w:noProof/>
                <w:webHidden/>
              </w:rPr>
              <w:tab/>
            </w:r>
            <w:r w:rsidR="00BF69BF">
              <w:rPr>
                <w:noProof/>
                <w:webHidden/>
              </w:rPr>
              <w:fldChar w:fldCharType="begin"/>
            </w:r>
            <w:r w:rsidR="00BF69BF">
              <w:rPr>
                <w:noProof/>
                <w:webHidden/>
              </w:rPr>
              <w:instrText xml:space="preserve"> PAGEREF _Toc142042704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645F4735" w14:textId="40BD79C0"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705" w:history="1">
            <w:r w:rsidR="00BF69BF" w:rsidRPr="00C44FF5">
              <w:rPr>
                <w:rStyle w:val="Hyperlink"/>
                <w:noProof/>
                <w:lang w:eastAsia="en-IE"/>
              </w:rPr>
              <w:t>9.1 Version Control</w:t>
            </w:r>
            <w:r w:rsidR="00BF69BF">
              <w:rPr>
                <w:noProof/>
                <w:webHidden/>
              </w:rPr>
              <w:tab/>
            </w:r>
            <w:r w:rsidR="00BF69BF">
              <w:rPr>
                <w:noProof/>
                <w:webHidden/>
              </w:rPr>
              <w:fldChar w:fldCharType="begin"/>
            </w:r>
            <w:r w:rsidR="00BF69BF">
              <w:rPr>
                <w:noProof/>
                <w:webHidden/>
              </w:rPr>
              <w:instrText xml:space="preserve"> PAGEREF _Toc142042705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363B9A84" w14:textId="2CB7057D"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706" w:history="1">
            <w:r w:rsidR="00BF69BF" w:rsidRPr="00C44FF5">
              <w:rPr>
                <w:rStyle w:val="Hyperlink"/>
                <w:noProof/>
              </w:rPr>
              <w:t>9.2 Document Approval</w:t>
            </w:r>
            <w:r w:rsidR="00BF69BF">
              <w:rPr>
                <w:noProof/>
                <w:webHidden/>
              </w:rPr>
              <w:tab/>
            </w:r>
            <w:r w:rsidR="00BF69BF">
              <w:rPr>
                <w:noProof/>
                <w:webHidden/>
              </w:rPr>
              <w:fldChar w:fldCharType="begin"/>
            </w:r>
            <w:r w:rsidR="00BF69BF">
              <w:rPr>
                <w:noProof/>
                <w:webHidden/>
              </w:rPr>
              <w:instrText xml:space="preserve"> PAGEREF _Toc142042706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27A38C3A" w14:textId="5AC22B78"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707" w:history="1">
            <w:r w:rsidR="00BF69BF" w:rsidRPr="00C44FF5">
              <w:rPr>
                <w:rStyle w:val="Hyperlink"/>
                <w:noProof/>
              </w:rPr>
              <w:t>9.3 Document Ownership</w:t>
            </w:r>
            <w:r w:rsidR="00BF69BF">
              <w:rPr>
                <w:noProof/>
                <w:webHidden/>
              </w:rPr>
              <w:tab/>
            </w:r>
            <w:r w:rsidR="00BF69BF">
              <w:rPr>
                <w:noProof/>
                <w:webHidden/>
              </w:rPr>
              <w:fldChar w:fldCharType="begin"/>
            </w:r>
            <w:r w:rsidR="00BF69BF">
              <w:rPr>
                <w:noProof/>
                <w:webHidden/>
              </w:rPr>
              <w:instrText xml:space="preserve"> PAGEREF _Toc142042707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4847517B" w14:textId="40491006" w:rsidR="00BF69BF" w:rsidRDefault="00DB6E5A">
          <w:pPr>
            <w:pStyle w:val="TOC2"/>
            <w:tabs>
              <w:tab w:val="right" w:leader="dot" w:pos="8296"/>
            </w:tabs>
            <w:rPr>
              <w:rFonts w:asciiTheme="minorHAnsi" w:eastAsiaTheme="minorEastAsia" w:hAnsiTheme="minorHAnsi"/>
              <w:noProof/>
              <w:color w:val="auto"/>
              <w:sz w:val="22"/>
              <w:szCs w:val="22"/>
              <w:lang w:val="en-IE" w:eastAsia="en-IE"/>
            </w:rPr>
          </w:pPr>
          <w:hyperlink w:anchor="_Toc142042708" w:history="1">
            <w:r w:rsidR="00BF69BF" w:rsidRPr="00C44FF5">
              <w:rPr>
                <w:rStyle w:val="Hyperlink"/>
                <w:noProof/>
              </w:rPr>
              <w:t>9.4 Document Classification</w:t>
            </w:r>
            <w:r w:rsidR="00BF69BF">
              <w:rPr>
                <w:noProof/>
                <w:webHidden/>
              </w:rPr>
              <w:tab/>
            </w:r>
            <w:r w:rsidR="00BF69BF">
              <w:rPr>
                <w:noProof/>
                <w:webHidden/>
              </w:rPr>
              <w:fldChar w:fldCharType="begin"/>
            </w:r>
            <w:r w:rsidR="00BF69BF">
              <w:rPr>
                <w:noProof/>
                <w:webHidden/>
              </w:rPr>
              <w:instrText xml:space="preserve"> PAGEREF _Toc142042708 \h </w:instrText>
            </w:r>
            <w:r w:rsidR="00BF69BF">
              <w:rPr>
                <w:noProof/>
                <w:webHidden/>
              </w:rPr>
            </w:r>
            <w:r w:rsidR="00BF69BF">
              <w:rPr>
                <w:noProof/>
                <w:webHidden/>
              </w:rPr>
              <w:fldChar w:fldCharType="separate"/>
            </w:r>
            <w:r w:rsidR="00BF69BF">
              <w:rPr>
                <w:noProof/>
                <w:webHidden/>
              </w:rPr>
              <w:t>10</w:t>
            </w:r>
            <w:r w:rsidR="00BF69BF">
              <w:rPr>
                <w:noProof/>
                <w:webHidden/>
              </w:rPr>
              <w:fldChar w:fldCharType="end"/>
            </w:r>
          </w:hyperlink>
        </w:p>
        <w:p w14:paraId="13DC0D61" w14:textId="4C05DEDF" w:rsidR="002B6778" w:rsidRDefault="002B6778">
          <w:r>
            <w:rPr>
              <w:b/>
              <w:bCs/>
              <w:noProof/>
            </w:rPr>
            <w:fldChar w:fldCharType="end"/>
          </w:r>
        </w:p>
      </w:sdtContent>
    </w:sdt>
    <w:p w14:paraId="7BFA0B84" w14:textId="77777777" w:rsidR="001B3237" w:rsidRDefault="00DC35A8" w:rsidP="00DC35A8">
      <w:pPr>
        <w:pStyle w:val="Heading1"/>
        <w:rPr>
          <w:rFonts w:ascii="Arial Bold" w:hAnsi="Arial Bold"/>
        </w:rPr>
      </w:pPr>
      <w:bookmarkStart w:id="0" w:name="_Toc66112546"/>
      <w:bookmarkStart w:id="1" w:name="_Toc142042687"/>
      <w:r w:rsidRPr="001B3237">
        <w:rPr>
          <w:rFonts w:ascii="Arial Bold" w:hAnsi="Arial Bold"/>
        </w:rPr>
        <w:t>1.</w:t>
      </w:r>
      <w:r>
        <w:t xml:space="preserve"> </w:t>
      </w:r>
      <w:r w:rsidR="00E15665" w:rsidRPr="001B3237">
        <w:rPr>
          <w:rFonts w:ascii="Arial Bold" w:hAnsi="Arial Bold"/>
        </w:rPr>
        <w:t xml:space="preserve">Document </w:t>
      </w:r>
      <w:r w:rsidRPr="001B3237">
        <w:rPr>
          <w:rFonts w:ascii="Arial Bold" w:hAnsi="Arial Bold"/>
        </w:rPr>
        <w:t>Control Summary</w:t>
      </w:r>
      <w:bookmarkEnd w:id="0"/>
      <w:bookmarkEnd w:id="1"/>
    </w:p>
    <w:p w14:paraId="4298B985" w14:textId="77777777" w:rsidR="00E15665" w:rsidRDefault="00E15665" w:rsidP="00DC35A8">
      <w:pPr>
        <w:pStyle w:val="Heading1"/>
      </w:pPr>
      <w:r w:rsidRPr="006D1B4A">
        <w:t xml:space="preserve"> </w:t>
      </w:r>
    </w:p>
    <w:tbl>
      <w:tblPr>
        <w:tblStyle w:val="TableGrid"/>
        <w:tblW w:w="0" w:type="auto"/>
        <w:tblLook w:val="04A0" w:firstRow="1" w:lastRow="0" w:firstColumn="1" w:lastColumn="0" w:noHBand="0" w:noVBand="1"/>
      </w:tblPr>
      <w:tblGrid>
        <w:gridCol w:w="4148"/>
        <w:gridCol w:w="4148"/>
      </w:tblGrid>
      <w:tr w:rsidR="00DC35A8" w14:paraId="1ABDC45F" w14:textId="77777777" w:rsidTr="00CD5942">
        <w:tc>
          <w:tcPr>
            <w:tcW w:w="4148" w:type="dxa"/>
            <w:shd w:val="clear" w:color="auto" w:fill="C6D9F1" w:themeFill="text2" w:themeFillTint="33"/>
          </w:tcPr>
          <w:p w14:paraId="7811F2D0" w14:textId="77777777" w:rsidR="00DC35A8" w:rsidRPr="00EB034E" w:rsidRDefault="00DC35A8" w:rsidP="00DC35A8">
            <w:pPr>
              <w:jc w:val="center"/>
              <w:rPr>
                <w:b/>
                <w:lang w:val="ga-IE"/>
              </w:rPr>
            </w:pPr>
            <w:r>
              <w:rPr>
                <w:b/>
                <w:lang w:val="ga-IE"/>
              </w:rPr>
              <w:t>Area</w:t>
            </w:r>
          </w:p>
        </w:tc>
        <w:tc>
          <w:tcPr>
            <w:tcW w:w="4148" w:type="dxa"/>
            <w:shd w:val="clear" w:color="auto" w:fill="C6D9F1" w:themeFill="text2" w:themeFillTint="33"/>
          </w:tcPr>
          <w:p w14:paraId="639D0B0C" w14:textId="77777777" w:rsidR="00DC35A8" w:rsidRPr="00EB034E" w:rsidRDefault="00D02A82" w:rsidP="00D02A82">
            <w:pPr>
              <w:jc w:val="center"/>
              <w:rPr>
                <w:b/>
                <w:lang w:val="ga-IE"/>
              </w:rPr>
            </w:pPr>
            <w:r>
              <w:rPr>
                <w:b/>
                <w:lang w:val="ga-IE"/>
              </w:rPr>
              <w:t>Document Information</w:t>
            </w:r>
          </w:p>
        </w:tc>
      </w:tr>
      <w:tr w:rsidR="00DC35A8" w14:paraId="6DFCA205" w14:textId="77777777" w:rsidTr="00CD5942">
        <w:tc>
          <w:tcPr>
            <w:tcW w:w="4148" w:type="dxa"/>
          </w:tcPr>
          <w:p w14:paraId="7D233165" w14:textId="77777777" w:rsidR="00DC35A8" w:rsidRPr="00FE4A91" w:rsidRDefault="00DC35A8" w:rsidP="00CD5942">
            <w:pPr>
              <w:rPr>
                <w:rFonts w:cs="Arial"/>
                <w:szCs w:val="20"/>
                <w:lang w:val="ga-IE"/>
              </w:rPr>
            </w:pPr>
            <w:r w:rsidRPr="00FE4A91">
              <w:rPr>
                <w:rFonts w:cs="Arial"/>
                <w:szCs w:val="20"/>
                <w:lang w:val="ga-IE"/>
              </w:rPr>
              <w:t>Author</w:t>
            </w:r>
          </w:p>
        </w:tc>
        <w:tc>
          <w:tcPr>
            <w:tcW w:w="4148" w:type="dxa"/>
          </w:tcPr>
          <w:p w14:paraId="4A2AFB6F" w14:textId="77777777" w:rsidR="00DC35A8" w:rsidRPr="00FE4A91" w:rsidRDefault="0013530E" w:rsidP="00CD5942">
            <w:pPr>
              <w:rPr>
                <w:rFonts w:cs="Arial"/>
                <w:szCs w:val="20"/>
                <w:lang w:val="ga-IE"/>
              </w:rPr>
            </w:pPr>
            <w:r>
              <w:rPr>
                <w:rFonts w:cs="Arial"/>
                <w:szCs w:val="20"/>
                <w:lang w:val="ga-IE"/>
              </w:rPr>
              <w:t>Information Governance Senior Manager</w:t>
            </w:r>
          </w:p>
        </w:tc>
      </w:tr>
      <w:tr w:rsidR="00DC35A8" w14:paraId="5B152AAE" w14:textId="77777777" w:rsidTr="00CD5942">
        <w:tc>
          <w:tcPr>
            <w:tcW w:w="4148" w:type="dxa"/>
          </w:tcPr>
          <w:p w14:paraId="0FE08BB6" w14:textId="77777777" w:rsidR="00DC35A8" w:rsidRPr="00FE4A91" w:rsidRDefault="00DC35A8" w:rsidP="00CD5942">
            <w:pPr>
              <w:rPr>
                <w:rFonts w:cs="Arial"/>
                <w:szCs w:val="20"/>
                <w:lang w:val="ga-IE"/>
              </w:rPr>
            </w:pPr>
            <w:r w:rsidRPr="00FE4A91">
              <w:rPr>
                <w:rFonts w:cs="Arial"/>
                <w:szCs w:val="20"/>
                <w:lang w:val="ga-IE"/>
              </w:rPr>
              <w:t>Owner</w:t>
            </w:r>
          </w:p>
        </w:tc>
        <w:tc>
          <w:tcPr>
            <w:tcW w:w="4148" w:type="dxa"/>
          </w:tcPr>
          <w:p w14:paraId="345C7C31" w14:textId="77777777" w:rsidR="00DC35A8" w:rsidRPr="00FE4A91" w:rsidRDefault="0013530E" w:rsidP="00F71259">
            <w:pPr>
              <w:rPr>
                <w:rFonts w:cs="Arial"/>
                <w:szCs w:val="20"/>
                <w:lang w:val="ga-IE"/>
              </w:rPr>
            </w:pPr>
            <w:r>
              <w:rPr>
                <w:rFonts w:cs="Arial"/>
                <w:szCs w:val="20"/>
                <w:lang w:val="ga-IE"/>
              </w:rPr>
              <w:t>Head of Governance and Compliance</w:t>
            </w:r>
          </w:p>
        </w:tc>
      </w:tr>
      <w:tr w:rsidR="00DC35A8" w14:paraId="71804C80" w14:textId="77777777" w:rsidTr="00CD5942">
        <w:tc>
          <w:tcPr>
            <w:tcW w:w="4148" w:type="dxa"/>
          </w:tcPr>
          <w:p w14:paraId="56134EF8" w14:textId="77777777" w:rsidR="00DC35A8" w:rsidRPr="00FE4A91" w:rsidRDefault="00DC35A8" w:rsidP="00CD5942">
            <w:pPr>
              <w:rPr>
                <w:rFonts w:cs="Arial"/>
                <w:szCs w:val="20"/>
                <w:lang w:val="ga-IE"/>
              </w:rPr>
            </w:pPr>
            <w:r w:rsidRPr="00FE4A91">
              <w:rPr>
                <w:rFonts w:cs="Arial"/>
                <w:szCs w:val="20"/>
                <w:lang w:val="ga-IE"/>
              </w:rPr>
              <w:t>Reference number</w:t>
            </w:r>
          </w:p>
        </w:tc>
        <w:tc>
          <w:tcPr>
            <w:tcW w:w="4148" w:type="dxa"/>
          </w:tcPr>
          <w:p w14:paraId="3DC9604D" w14:textId="77777777" w:rsidR="00DC35A8" w:rsidRPr="00FE4A91" w:rsidRDefault="00DC35A8" w:rsidP="00CD5942">
            <w:pPr>
              <w:rPr>
                <w:rFonts w:cs="Arial"/>
                <w:szCs w:val="20"/>
                <w:lang w:val="ga-IE"/>
              </w:rPr>
            </w:pPr>
          </w:p>
        </w:tc>
      </w:tr>
      <w:tr w:rsidR="00DC35A8" w14:paraId="65B325EC" w14:textId="77777777" w:rsidTr="00CD5942">
        <w:tc>
          <w:tcPr>
            <w:tcW w:w="4148" w:type="dxa"/>
          </w:tcPr>
          <w:p w14:paraId="6203C53B" w14:textId="77777777" w:rsidR="00DC35A8" w:rsidRPr="00FE4A91" w:rsidRDefault="00DC35A8" w:rsidP="00CD5942">
            <w:pPr>
              <w:rPr>
                <w:rFonts w:cs="Arial"/>
                <w:szCs w:val="20"/>
                <w:lang w:val="ga-IE"/>
              </w:rPr>
            </w:pPr>
            <w:r w:rsidRPr="00FE4A91">
              <w:rPr>
                <w:rFonts w:cs="Arial"/>
                <w:szCs w:val="20"/>
                <w:lang w:val="ga-IE"/>
              </w:rPr>
              <w:t>Version</w:t>
            </w:r>
          </w:p>
        </w:tc>
        <w:tc>
          <w:tcPr>
            <w:tcW w:w="4148" w:type="dxa"/>
          </w:tcPr>
          <w:p w14:paraId="45B256A7" w14:textId="77777777" w:rsidR="00DC35A8" w:rsidRPr="00FE4A91" w:rsidRDefault="0013530E" w:rsidP="00E73892">
            <w:pPr>
              <w:rPr>
                <w:rFonts w:cs="Arial"/>
                <w:szCs w:val="20"/>
                <w:lang w:val="ga-IE"/>
              </w:rPr>
            </w:pPr>
            <w:r>
              <w:rPr>
                <w:rFonts w:cs="Arial"/>
                <w:szCs w:val="20"/>
                <w:lang w:val="ga-IE"/>
              </w:rPr>
              <w:t>1.1</w:t>
            </w:r>
          </w:p>
        </w:tc>
      </w:tr>
      <w:tr w:rsidR="00DC35A8" w14:paraId="462B6837" w14:textId="77777777" w:rsidTr="00CD5942">
        <w:tc>
          <w:tcPr>
            <w:tcW w:w="4148" w:type="dxa"/>
          </w:tcPr>
          <w:p w14:paraId="24C2C619" w14:textId="77777777" w:rsidR="00DC35A8" w:rsidRPr="00FE4A91" w:rsidRDefault="00DC35A8" w:rsidP="00CD5942">
            <w:pPr>
              <w:rPr>
                <w:rFonts w:cs="Arial"/>
                <w:szCs w:val="20"/>
                <w:lang w:val="ga-IE"/>
              </w:rPr>
            </w:pPr>
            <w:r w:rsidRPr="00FE4A91">
              <w:rPr>
                <w:rFonts w:cs="Arial"/>
                <w:szCs w:val="20"/>
                <w:lang w:val="ga-IE"/>
              </w:rPr>
              <w:t>Status</w:t>
            </w:r>
          </w:p>
        </w:tc>
        <w:tc>
          <w:tcPr>
            <w:tcW w:w="4148" w:type="dxa"/>
          </w:tcPr>
          <w:p w14:paraId="5F366E1E" w14:textId="77777777" w:rsidR="00DC35A8" w:rsidRPr="00FE4A91" w:rsidRDefault="0013530E" w:rsidP="00CD5942">
            <w:pPr>
              <w:rPr>
                <w:rFonts w:cs="Arial"/>
                <w:szCs w:val="20"/>
                <w:lang w:val="ga-IE"/>
              </w:rPr>
            </w:pPr>
            <w:r>
              <w:rPr>
                <w:rFonts w:cs="Arial"/>
                <w:szCs w:val="20"/>
                <w:lang w:val="ga-IE"/>
              </w:rPr>
              <w:t>For Approval</w:t>
            </w:r>
          </w:p>
        </w:tc>
      </w:tr>
      <w:tr w:rsidR="00DC35A8" w14:paraId="2DAAF23C" w14:textId="77777777" w:rsidTr="00CD5942">
        <w:tc>
          <w:tcPr>
            <w:tcW w:w="4148" w:type="dxa"/>
          </w:tcPr>
          <w:p w14:paraId="0A49CE5D" w14:textId="77777777" w:rsidR="00DC35A8" w:rsidRPr="00FE4A91" w:rsidRDefault="00DC35A8" w:rsidP="00CD5942">
            <w:pPr>
              <w:rPr>
                <w:rFonts w:cs="Arial"/>
                <w:szCs w:val="20"/>
                <w:lang w:val="ga-IE"/>
              </w:rPr>
            </w:pPr>
            <w:r w:rsidRPr="00FE4A91">
              <w:rPr>
                <w:rFonts w:cs="Arial"/>
                <w:strike/>
                <w:szCs w:val="20"/>
                <w:lang w:val="ga-IE"/>
              </w:rPr>
              <w:t>Approved by</w:t>
            </w:r>
            <w:r w:rsidR="004939B4" w:rsidRPr="00FE4A91">
              <w:rPr>
                <w:rFonts w:cs="Arial"/>
                <w:szCs w:val="20"/>
                <w:lang w:val="ga-IE"/>
              </w:rPr>
              <w:t xml:space="preserve"> / to be approved by</w:t>
            </w:r>
          </w:p>
        </w:tc>
        <w:tc>
          <w:tcPr>
            <w:tcW w:w="4148" w:type="dxa"/>
          </w:tcPr>
          <w:p w14:paraId="4C7E8B18" w14:textId="77777777" w:rsidR="00DC35A8" w:rsidRPr="00FE4A91" w:rsidRDefault="00F06330" w:rsidP="00CD5942">
            <w:pPr>
              <w:rPr>
                <w:rFonts w:cs="Arial"/>
                <w:szCs w:val="20"/>
                <w:lang w:val="ga-IE"/>
              </w:rPr>
            </w:pPr>
            <w:r>
              <w:rPr>
                <w:rFonts w:cs="Arial"/>
                <w:szCs w:val="20"/>
                <w:lang w:val="ga-IE"/>
              </w:rPr>
              <w:t>Head of Governance &amp; Compliance</w:t>
            </w:r>
          </w:p>
        </w:tc>
      </w:tr>
      <w:tr w:rsidR="00DC35A8" w14:paraId="31C77D38" w14:textId="77777777" w:rsidTr="00CD5942">
        <w:tc>
          <w:tcPr>
            <w:tcW w:w="4148" w:type="dxa"/>
          </w:tcPr>
          <w:p w14:paraId="121BAB76" w14:textId="77777777" w:rsidR="00DC35A8" w:rsidRPr="00FE4A91" w:rsidRDefault="00DC35A8" w:rsidP="00CD5942">
            <w:pPr>
              <w:rPr>
                <w:rFonts w:cs="Arial"/>
                <w:szCs w:val="20"/>
                <w:lang w:val="ga-IE"/>
              </w:rPr>
            </w:pPr>
            <w:r w:rsidRPr="00FE4A91">
              <w:rPr>
                <w:rFonts w:cs="Arial"/>
                <w:szCs w:val="20"/>
                <w:lang w:val="ga-IE"/>
              </w:rPr>
              <w:t>Approval date</w:t>
            </w:r>
          </w:p>
        </w:tc>
        <w:tc>
          <w:tcPr>
            <w:tcW w:w="4148" w:type="dxa"/>
          </w:tcPr>
          <w:p w14:paraId="4A8D822B" w14:textId="77777777" w:rsidR="00DC35A8" w:rsidRPr="00FE4A91" w:rsidRDefault="00DC35A8" w:rsidP="00CD5942">
            <w:pPr>
              <w:rPr>
                <w:rFonts w:cs="Arial"/>
                <w:szCs w:val="20"/>
                <w:lang w:val="ga-IE"/>
              </w:rPr>
            </w:pPr>
          </w:p>
        </w:tc>
      </w:tr>
      <w:tr w:rsidR="007C47D8" w14:paraId="4CCE909A" w14:textId="77777777" w:rsidTr="00CD5942">
        <w:tc>
          <w:tcPr>
            <w:tcW w:w="4148" w:type="dxa"/>
          </w:tcPr>
          <w:p w14:paraId="4D1B9FC4" w14:textId="77777777" w:rsidR="007C47D8" w:rsidRPr="00FE4A91" w:rsidRDefault="007C47D8" w:rsidP="00CD5942">
            <w:pPr>
              <w:rPr>
                <w:rFonts w:cs="Arial"/>
                <w:szCs w:val="20"/>
                <w:lang w:val="ga-IE"/>
              </w:rPr>
            </w:pPr>
            <w:r>
              <w:rPr>
                <w:rFonts w:cs="Arial"/>
                <w:szCs w:val="20"/>
                <w:lang w:val="ga-IE"/>
              </w:rPr>
              <w:t>Next review date</w:t>
            </w:r>
          </w:p>
        </w:tc>
        <w:tc>
          <w:tcPr>
            <w:tcW w:w="4148" w:type="dxa"/>
          </w:tcPr>
          <w:p w14:paraId="37CCF48D" w14:textId="77777777" w:rsidR="007C47D8" w:rsidRPr="00FE4A91" w:rsidRDefault="0013530E" w:rsidP="00CD5942">
            <w:pPr>
              <w:rPr>
                <w:rFonts w:cs="Arial"/>
                <w:szCs w:val="20"/>
                <w:lang w:val="ga-IE"/>
              </w:rPr>
            </w:pPr>
            <w:r>
              <w:rPr>
                <w:rFonts w:cs="Arial"/>
                <w:szCs w:val="20"/>
                <w:lang w:val="ga-IE"/>
              </w:rPr>
              <w:t>2025</w:t>
            </w:r>
          </w:p>
        </w:tc>
      </w:tr>
      <w:tr w:rsidR="00DC35A8" w14:paraId="20225FC8" w14:textId="77777777" w:rsidTr="00CD5942">
        <w:tc>
          <w:tcPr>
            <w:tcW w:w="4148" w:type="dxa"/>
          </w:tcPr>
          <w:p w14:paraId="2B8E3372" w14:textId="77777777" w:rsidR="00DC35A8" w:rsidRPr="00FE4A91" w:rsidRDefault="00DC35A8" w:rsidP="00CD5942">
            <w:pPr>
              <w:rPr>
                <w:rFonts w:cs="Arial"/>
                <w:szCs w:val="20"/>
                <w:lang w:val="ga-IE"/>
              </w:rPr>
            </w:pPr>
            <w:r w:rsidRPr="00FE4A91">
              <w:rPr>
                <w:rFonts w:cs="Arial"/>
                <w:szCs w:val="20"/>
                <w:lang w:val="ga-IE"/>
              </w:rPr>
              <w:t>Document Classification</w:t>
            </w:r>
          </w:p>
        </w:tc>
        <w:tc>
          <w:tcPr>
            <w:tcW w:w="4148" w:type="dxa"/>
          </w:tcPr>
          <w:p w14:paraId="09586B8B" w14:textId="77777777" w:rsidR="00DC35A8" w:rsidRPr="00FE4A91" w:rsidRDefault="0013530E" w:rsidP="00CD5942">
            <w:pPr>
              <w:rPr>
                <w:rFonts w:cs="Arial"/>
                <w:szCs w:val="20"/>
                <w:lang w:val="ga-IE"/>
              </w:rPr>
            </w:pPr>
            <w:r>
              <w:rPr>
                <w:rFonts w:cs="Arial"/>
                <w:szCs w:val="20"/>
                <w:lang w:val="ga-IE"/>
              </w:rPr>
              <w:t>Public</w:t>
            </w:r>
          </w:p>
        </w:tc>
      </w:tr>
    </w:tbl>
    <w:p w14:paraId="61C13C8B" w14:textId="77777777" w:rsidR="00DC35A8" w:rsidRPr="002149E8" w:rsidRDefault="00DC35A8" w:rsidP="00E15665">
      <w:pPr>
        <w:jc w:val="both"/>
        <w:rPr>
          <w:rFonts w:cs="Times"/>
          <w:lang w:val="en-GB"/>
        </w:rPr>
      </w:pPr>
    </w:p>
    <w:p w14:paraId="4D3C85E0" w14:textId="77777777" w:rsidR="00E95641" w:rsidRPr="00FD7948" w:rsidRDefault="00E95641" w:rsidP="00E95641"/>
    <w:p w14:paraId="25E8B300" w14:textId="77777777" w:rsidR="00E95641" w:rsidRDefault="00E95641" w:rsidP="00E95641">
      <w:pPr>
        <w:pStyle w:val="Heading1"/>
      </w:pPr>
      <w:bookmarkStart w:id="2" w:name="_Toc68686768"/>
      <w:bookmarkStart w:id="3" w:name="_Toc142042688"/>
      <w:r>
        <w:t xml:space="preserve">2. </w:t>
      </w:r>
      <w:r w:rsidRPr="00280173">
        <w:t xml:space="preserve">Introduction </w:t>
      </w:r>
      <w:r>
        <w:t>/</w:t>
      </w:r>
      <w:r w:rsidRPr="00280173">
        <w:t xml:space="preserve"> Context</w:t>
      </w:r>
      <w:bookmarkEnd w:id="2"/>
      <w:bookmarkEnd w:id="3"/>
    </w:p>
    <w:p w14:paraId="6B27CB8F" w14:textId="77777777" w:rsidR="00E95641" w:rsidRPr="0013530E" w:rsidRDefault="0013530E" w:rsidP="0013530E">
      <w:pPr>
        <w:spacing w:after="0" w:line="276" w:lineRule="auto"/>
        <w:rPr>
          <w:rFonts w:cs="Arial"/>
          <w:color w:val="auto"/>
          <w:szCs w:val="20"/>
        </w:rPr>
      </w:pPr>
      <w:r w:rsidRPr="0013530E">
        <w:rPr>
          <w:rFonts w:cs="Arial"/>
          <w:color w:val="auto"/>
        </w:rPr>
        <w:t>TU Dublin (the ‘University’) is required under data protection legislation to keep personal data safe and secure and to respond promptly and appropriately in the event of a breach of security relating to personal data (hereinafter ‘data breach’).</w:t>
      </w:r>
    </w:p>
    <w:p w14:paraId="70B90E81" w14:textId="77777777" w:rsidR="00CB0D95" w:rsidRDefault="00E95641" w:rsidP="00E95641">
      <w:pPr>
        <w:pStyle w:val="Heading1"/>
      </w:pPr>
      <w:bookmarkStart w:id="4" w:name="_Toc68686769"/>
      <w:bookmarkStart w:id="5" w:name="_Toc142042689"/>
      <w:r>
        <w:t>3. Purpose</w:t>
      </w:r>
      <w:bookmarkEnd w:id="4"/>
      <w:bookmarkEnd w:id="5"/>
    </w:p>
    <w:p w14:paraId="066E57E3" w14:textId="77777777" w:rsidR="0013530E" w:rsidRPr="0013530E" w:rsidRDefault="0013530E" w:rsidP="0013530E">
      <w:pPr>
        <w:spacing w:after="0" w:line="276" w:lineRule="auto"/>
        <w:jc w:val="both"/>
        <w:rPr>
          <w:rFonts w:cs="Arial"/>
          <w:color w:val="auto"/>
        </w:rPr>
      </w:pPr>
      <w:r w:rsidRPr="0013530E">
        <w:rPr>
          <w:rFonts w:cs="Arial"/>
          <w:color w:val="auto"/>
        </w:rPr>
        <w:t xml:space="preserve">The purpose of these Procedural Guidelines (the ‘Guidelines’) is to provide a </w:t>
      </w:r>
      <w:bookmarkStart w:id="6" w:name="_Hlk141439541"/>
      <w:r w:rsidRPr="0013530E">
        <w:rPr>
          <w:rFonts w:cs="Arial"/>
          <w:color w:val="auto"/>
        </w:rPr>
        <w:t>framework for reporting and managing breaches involving personal data controlled and processed by the University.</w:t>
      </w:r>
      <w:bookmarkEnd w:id="6"/>
      <w:r w:rsidRPr="0013530E">
        <w:rPr>
          <w:rFonts w:cs="Arial"/>
          <w:color w:val="auto"/>
        </w:rPr>
        <w:t xml:space="preserve"> The Guidelines supplement the TU Dublin Data Protection Policy which affirms the University’s commitment to protect the privacy rights of individuals in accordance with data protection legislation, namely the EU General Data Protection Regulation (‘GDPR’) and Data Protection Acts 1998 - 2018. It is imperative for all TU Dublin staff and students to immediately report any potential or suspected data breach to the Data Protection Office by phone or email – contact details are listed below. If unsure whether an incident is a data breach or not please refer to the guidance set out within this document and consult with the Information Governance Office.</w:t>
      </w:r>
    </w:p>
    <w:p w14:paraId="522E5E07" w14:textId="77777777" w:rsidR="00E95641" w:rsidRPr="00992A07" w:rsidRDefault="00E95641" w:rsidP="00CB0D95"/>
    <w:p w14:paraId="57DA2615" w14:textId="77777777" w:rsidR="00E95641" w:rsidRDefault="00E95641" w:rsidP="00E95641">
      <w:pPr>
        <w:pStyle w:val="Heading1"/>
      </w:pPr>
      <w:bookmarkStart w:id="7" w:name="_Toc68686770"/>
      <w:bookmarkStart w:id="8" w:name="_Toc142042690"/>
      <w:r>
        <w:t>4. Scope</w:t>
      </w:r>
      <w:bookmarkEnd w:id="7"/>
      <w:bookmarkEnd w:id="8"/>
    </w:p>
    <w:p w14:paraId="66F3D0EA" w14:textId="77777777" w:rsidR="0013530E" w:rsidRPr="0013530E" w:rsidRDefault="0013530E" w:rsidP="0013530E">
      <w:pPr>
        <w:spacing w:after="0" w:line="276" w:lineRule="auto"/>
        <w:jc w:val="both"/>
        <w:rPr>
          <w:rFonts w:cs="Arial"/>
          <w:color w:val="auto"/>
        </w:rPr>
      </w:pPr>
      <w:r w:rsidRPr="0013530E">
        <w:rPr>
          <w:rFonts w:cs="Arial"/>
          <w:color w:val="auto"/>
        </w:rPr>
        <w:t xml:space="preserve">The Guidelines apply to all processors of TU Dublin-controlled personal data, including: </w:t>
      </w:r>
    </w:p>
    <w:p w14:paraId="32A28051" w14:textId="77777777" w:rsidR="0013530E" w:rsidRPr="0013530E" w:rsidRDefault="0013530E" w:rsidP="0013530E">
      <w:pPr>
        <w:spacing w:after="0" w:line="276" w:lineRule="auto"/>
        <w:jc w:val="both"/>
        <w:rPr>
          <w:rFonts w:cs="Arial"/>
          <w:color w:val="auto"/>
        </w:rPr>
      </w:pPr>
      <w:r w:rsidRPr="0013530E">
        <w:rPr>
          <w:rFonts w:cs="Arial"/>
          <w:color w:val="auto"/>
        </w:rPr>
        <w:t xml:space="preserve">Any individual who is employed by TU Dublin or is engaged by TU Dublin who has access to University-controlled or processed personal data in the course of their employment or engagement for administrative, research and / or any other purpose; </w:t>
      </w:r>
    </w:p>
    <w:p w14:paraId="1F217F11" w14:textId="77777777" w:rsidR="0013530E" w:rsidRPr="0013530E" w:rsidRDefault="0013530E" w:rsidP="0013530E">
      <w:pPr>
        <w:spacing w:after="0" w:line="276" w:lineRule="auto"/>
        <w:jc w:val="both"/>
        <w:rPr>
          <w:rFonts w:cs="Arial"/>
          <w:color w:val="auto"/>
        </w:rPr>
      </w:pPr>
    </w:p>
    <w:p w14:paraId="63146845" w14:textId="77777777" w:rsidR="0013530E" w:rsidRPr="0013530E" w:rsidRDefault="0013530E" w:rsidP="0013530E">
      <w:pPr>
        <w:spacing w:after="0" w:line="276" w:lineRule="auto"/>
        <w:jc w:val="both"/>
        <w:rPr>
          <w:rFonts w:cs="Arial"/>
          <w:color w:val="auto"/>
        </w:rPr>
      </w:pPr>
      <w:r w:rsidRPr="0013530E">
        <w:rPr>
          <w:rFonts w:cs="Arial"/>
          <w:color w:val="auto"/>
        </w:rPr>
        <w:t xml:space="preserve">Any student of TU Dublin who has access to University-controlled or processed personal data in the course of their studies for administrative, research and / or any other purpose; or </w:t>
      </w:r>
    </w:p>
    <w:p w14:paraId="20F108A5" w14:textId="77777777" w:rsidR="0013530E" w:rsidRPr="0013530E" w:rsidRDefault="0013530E" w:rsidP="0013530E">
      <w:pPr>
        <w:spacing w:after="0" w:line="276" w:lineRule="auto"/>
        <w:jc w:val="both"/>
        <w:rPr>
          <w:rFonts w:cs="Arial"/>
          <w:color w:val="auto"/>
        </w:rPr>
      </w:pPr>
    </w:p>
    <w:p w14:paraId="59E552CB" w14:textId="137DA2A2" w:rsidR="0013530E" w:rsidRDefault="0013530E" w:rsidP="0013530E">
      <w:pPr>
        <w:spacing w:after="0" w:line="276" w:lineRule="auto"/>
        <w:jc w:val="both"/>
        <w:rPr>
          <w:rFonts w:cs="Arial"/>
          <w:color w:val="auto"/>
        </w:rPr>
      </w:pPr>
      <w:r w:rsidRPr="0013530E">
        <w:rPr>
          <w:rFonts w:cs="Arial"/>
          <w:color w:val="auto"/>
        </w:rPr>
        <w:t xml:space="preserve">Individuals who are not directly employed by TU Dublin, but who are employed by contractors (or subcontractors) and who have access to University-controlled or processed personal data in the course of their duties for the University. </w:t>
      </w:r>
    </w:p>
    <w:p w14:paraId="55D4EC9A" w14:textId="77777777" w:rsidR="00516706" w:rsidRPr="0013530E" w:rsidRDefault="00516706" w:rsidP="0013530E">
      <w:pPr>
        <w:spacing w:after="0" w:line="276" w:lineRule="auto"/>
        <w:jc w:val="both"/>
        <w:rPr>
          <w:rFonts w:cs="Arial"/>
          <w:color w:val="auto"/>
        </w:rPr>
      </w:pPr>
    </w:p>
    <w:p w14:paraId="4DA62012" w14:textId="77777777" w:rsidR="0013530E" w:rsidRPr="0013530E" w:rsidRDefault="0013530E" w:rsidP="0013530E">
      <w:pPr>
        <w:spacing w:after="0" w:line="276" w:lineRule="auto"/>
        <w:jc w:val="both"/>
        <w:rPr>
          <w:rFonts w:cs="Arial"/>
          <w:color w:val="auto"/>
        </w:rPr>
      </w:pPr>
      <w:r w:rsidRPr="0013530E">
        <w:rPr>
          <w:rFonts w:cs="Arial"/>
          <w:color w:val="auto"/>
        </w:rPr>
        <w:t xml:space="preserve">These Guidelines apply to: </w:t>
      </w:r>
    </w:p>
    <w:p w14:paraId="792922B6" w14:textId="77777777" w:rsidR="0013530E" w:rsidRPr="0013530E" w:rsidRDefault="0013530E" w:rsidP="0013530E">
      <w:pPr>
        <w:spacing w:after="0" w:line="276" w:lineRule="auto"/>
        <w:jc w:val="both"/>
        <w:rPr>
          <w:rFonts w:cs="Arial"/>
          <w:color w:val="auto"/>
        </w:rPr>
      </w:pPr>
      <w:r w:rsidRPr="0013530E">
        <w:rPr>
          <w:rFonts w:cs="Arial"/>
          <w:color w:val="auto"/>
        </w:rPr>
        <w:t xml:space="preserve">All personal data processed by TU Dublin in any format (including electronic and paper records), whether used in the workplace, stored on portable devices and media, transported from the workplace physically or electronically, or accessed remotely; </w:t>
      </w:r>
    </w:p>
    <w:p w14:paraId="3A258798" w14:textId="77777777" w:rsidR="0013530E" w:rsidRPr="0013530E" w:rsidRDefault="0013530E" w:rsidP="0013530E">
      <w:pPr>
        <w:spacing w:after="0" w:line="276" w:lineRule="auto"/>
        <w:jc w:val="both"/>
        <w:rPr>
          <w:rFonts w:cs="Arial"/>
          <w:color w:val="auto"/>
        </w:rPr>
      </w:pPr>
    </w:p>
    <w:p w14:paraId="4CCFA637" w14:textId="77777777" w:rsidR="0013530E" w:rsidRPr="0013530E" w:rsidRDefault="0013530E" w:rsidP="0013530E">
      <w:pPr>
        <w:spacing w:after="0" w:line="276" w:lineRule="auto"/>
        <w:jc w:val="both"/>
        <w:rPr>
          <w:rFonts w:cs="Arial"/>
          <w:color w:val="auto"/>
        </w:rPr>
      </w:pPr>
      <w:r w:rsidRPr="0013530E">
        <w:rPr>
          <w:rFonts w:cs="Arial"/>
          <w:color w:val="auto"/>
        </w:rPr>
        <w:t xml:space="preserve">Personal data held on all TU Dublin IT systems managed centrally by IT Services, and locally by individual Schools and Service Areas; </w:t>
      </w:r>
    </w:p>
    <w:p w14:paraId="55285735" w14:textId="77777777" w:rsidR="0013530E" w:rsidRPr="0013530E" w:rsidRDefault="0013530E" w:rsidP="0013530E">
      <w:pPr>
        <w:spacing w:after="0" w:line="276" w:lineRule="auto"/>
        <w:jc w:val="both"/>
        <w:rPr>
          <w:rFonts w:cs="Arial"/>
          <w:color w:val="auto"/>
        </w:rPr>
      </w:pPr>
    </w:p>
    <w:p w14:paraId="07A6742F" w14:textId="77777777" w:rsidR="0013530E" w:rsidRPr="0013530E" w:rsidRDefault="0013530E" w:rsidP="0013530E">
      <w:pPr>
        <w:spacing w:after="0" w:line="276" w:lineRule="auto"/>
        <w:jc w:val="both"/>
        <w:rPr>
          <w:rFonts w:cs="Arial"/>
          <w:color w:val="auto"/>
        </w:rPr>
      </w:pPr>
      <w:r w:rsidRPr="0013530E">
        <w:rPr>
          <w:rFonts w:cs="Arial"/>
          <w:color w:val="auto"/>
        </w:rPr>
        <w:t>Any other IT systems, including email and Cloud-based platforms on which University-controlled or processed personal data is processed.</w:t>
      </w:r>
    </w:p>
    <w:p w14:paraId="17C3E015" w14:textId="77777777" w:rsidR="00CB0D95" w:rsidRDefault="00CB0D95" w:rsidP="00CB0D95"/>
    <w:p w14:paraId="50783129" w14:textId="77777777" w:rsidR="00CB0D95" w:rsidRDefault="00CB0D95" w:rsidP="00CB0D95"/>
    <w:p w14:paraId="2E02E031" w14:textId="77777777" w:rsidR="00E95641" w:rsidRDefault="00E95641" w:rsidP="00E95641">
      <w:pPr>
        <w:pStyle w:val="Heading1"/>
      </w:pPr>
      <w:bookmarkStart w:id="9" w:name="_Toc68686771"/>
      <w:bookmarkStart w:id="10" w:name="_Toc142042691"/>
      <w:r>
        <w:t>5. Definitions</w:t>
      </w:r>
      <w:bookmarkEnd w:id="9"/>
      <w:bookmarkEnd w:id="10"/>
      <w:r>
        <w:t xml:space="preserve"> </w:t>
      </w:r>
    </w:p>
    <w:p w14:paraId="3F5F79AA" w14:textId="77777777" w:rsidR="0013530E" w:rsidRPr="0013530E" w:rsidRDefault="0013530E" w:rsidP="0013530E">
      <w:pPr>
        <w:spacing w:after="0" w:line="276" w:lineRule="auto"/>
        <w:jc w:val="both"/>
        <w:rPr>
          <w:rFonts w:cs="Arial"/>
          <w:color w:val="auto"/>
          <w:szCs w:val="20"/>
          <w:lang w:val="en-GB"/>
        </w:rPr>
      </w:pPr>
      <w:r w:rsidRPr="0013530E">
        <w:rPr>
          <w:rFonts w:cs="Arial"/>
          <w:b/>
          <w:color w:val="auto"/>
          <w:szCs w:val="20"/>
        </w:rPr>
        <w:t>Personal data</w:t>
      </w:r>
      <w:r w:rsidRPr="0013530E">
        <w:rPr>
          <w:rFonts w:cs="Arial"/>
          <w:color w:val="auto"/>
          <w:szCs w:val="20"/>
        </w:rPr>
        <w:t xml:space="preserve"> is defined under GDPR as </w:t>
      </w:r>
      <w:r w:rsidRPr="0013530E">
        <w:rPr>
          <w:rFonts w:cs="Arial"/>
          <w:color w:val="auto"/>
          <w:szCs w:val="20"/>
          <w:lang w:val="en-GB"/>
        </w:rPr>
        <w:t>Information which relates to a living individual who is identifiable either directly from the data itself or from the data in conjunction with other information held by TU Dublin.</w:t>
      </w:r>
    </w:p>
    <w:p w14:paraId="4CCB3BA2" w14:textId="77777777" w:rsidR="0013530E" w:rsidRPr="0013530E" w:rsidRDefault="0013530E" w:rsidP="0013530E">
      <w:pPr>
        <w:spacing w:after="0" w:line="276" w:lineRule="auto"/>
        <w:jc w:val="both"/>
        <w:rPr>
          <w:rFonts w:cs="Arial"/>
          <w:color w:val="auto"/>
          <w:lang w:val="en-GB"/>
        </w:rPr>
      </w:pPr>
      <w:r w:rsidRPr="0013530E">
        <w:rPr>
          <w:rFonts w:cs="Arial"/>
          <w:color w:val="auto"/>
          <w:lang w:val="en-GB"/>
        </w:rPr>
        <w:t>Examples of personal data include, but are not limited to:</w:t>
      </w:r>
    </w:p>
    <w:p w14:paraId="2BBB9DA1" w14:textId="77777777" w:rsidR="0013530E" w:rsidRPr="0013530E" w:rsidRDefault="0013530E" w:rsidP="0013530E">
      <w:pPr>
        <w:pStyle w:val="ListParagraph"/>
        <w:numPr>
          <w:ilvl w:val="0"/>
          <w:numId w:val="22"/>
        </w:numPr>
        <w:spacing w:after="0" w:line="276" w:lineRule="auto"/>
        <w:jc w:val="both"/>
        <w:rPr>
          <w:rFonts w:cs="Arial"/>
          <w:color w:val="auto"/>
        </w:rPr>
      </w:pPr>
      <w:r w:rsidRPr="0013530E">
        <w:rPr>
          <w:rFonts w:cs="Arial"/>
          <w:color w:val="auto"/>
        </w:rPr>
        <w:t xml:space="preserve">Name, email, address, home phone number </w:t>
      </w:r>
    </w:p>
    <w:p w14:paraId="579AF2EB" w14:textId="77777777" w:rsidR="0013530E" w:rsidRPr="0013530E" w:rsidRDefault="0013530E" w:rsidP="0013530E">
      <w:pPr>
        <w:pStyle w:val="ListParagraph"/>
        <w:numPr>
          <w:ilvl w:val="0"/>
          <w:numId w:val="22"/>
        </w:numPr>
        <w:spacing w:after="0" w:line="276" w:lineRule="auto"/>
        <w:jc w:val="both"/>
        <w:rPr>
          <w:rFonts w:cs="Arial"/>
          <w:color w:val="auto"/>
        </w:rPr>
      </w:pPr>
      <w:r w:rsidRPr="0013530E">
        <w:rPr>
          <w:rFonts w:cs="Arial"/>
          <w:color w:val="auto"/>
        </w:rPr>
        <w:t xml:space="preserve">The contents of a student record or an employee HR file </w:t>
      </w:r>
    </w:p>
    <w:p w14:paraId="6E65FB82" w14:textId="77777777" w:rsidR="0013530E" w:rsidRPr="0013530E" w:rsidRDefault="0013530E" w:rsidP="0013530E">
      <w:pPr>
        <w:pStyle w:val="ListParagraph"/>
        <w:numPr>
          <w:ilvl w:val="0"/>
          <w:numId w:val="22"/>
        </w:numPr>
        <w:spacing w:after="0" w:line="276" w:lineRule="auto"/>
        <w:jc w:val="both"/>
        <w:rPr>
          <w:rFonts w:cs="Arial"/>
          <w:color w:val="auto"/>
        </w:rPr>
      </w:pPr>
      <w:r w:rsidRPr="0013530E">
        <w:rPr>
          <w:rFonts w:cs="Arial"/>
          <w:color w:val="auto"/>
        </w:rPr>
        <w:t>Details about lecture attendance or assignment/exam grades</w:t>
      </w:r>
    </w:p>
    <w:p w14:paraId="596E97C5" w14:textId="77777777" w:rsidR="0013530E" w:rsidRPr="0013530E" w:rsidRDefault="0013530E" w:rsidP="0013530E">
      <w:pPr>
        <w:pStyle w:val="ListParagraph"/>
        <w:numPr>
          <w:ilvl w:val="0"/>
          <w:numId w:val="22"/>
        </w:numPr>
        <w:spacing w:after="0" w:line="276" w:lineRule="auto"/>
        <w:jc w:val="both"/>
        <w:rPr>
          <w:rFonts w:cs="Arial"/>
          <w:color w:val="auto"/>
        </w:rPr>
      </w:pPr>
      <w:r w:rsidRPr="0013530E">
        <w:rPr>
          <w:rFonts w:cs="Arial"/>
          <w:color w:val="auto"/>
        </w:rPr>
        <w:t>Notes of personal supervision, including matters of behavior and discipline.</w:t>
      </w:r>
    </w:p>
    <w:p w14:paraId="02C14FFD" w14:textId="77777777" w:rsidR="0013530E" w:rsidRPr="0013530E" w:rsidRDefault="0013530E" w:rsidP="0013530E">
      <w:pPr>
        <w:spacing w:after="0" w:line="276" w:lineRule="auto"/>
        <w:jc w:val="both"/>
        <w:rPr>
          <w:rFonts w:cs="Arial"/>
          <w:color w:val="auto"/>
        </w:rPr>
      </w:pPr>
    </w:p>
    <w:p w14:paraId="4D265435" w14:textId="77777777" w:rsidR="0013530E" w:rsidRPr="0013530E" w:rsidRDefault="0013530E" w:rsidP="0013530E">
      <w:pPr>
        <w:spacing w:after="0" w:line="276" w:lineRule="auto"/>
        <w:jc w:val="both"/>
        <w:rPr>
          <w:rFonts w:cs="Arial"/>
          <w:color w:val="auto"/>
        </w:rPr>
      </w:pPr>
      <w:r w:rsidRPr="0013530E">
        <w:rPr>
          <w:rFonts w:cs="Arial"/>
          <w:b/>
          <w:color w:val="auto"/>
        </w:rPr>
        <w:t>Processing</w:t>
      </w:r>
      <w:r w:rsidRPr="0013530E">
        <w:rPr>
          <w:rFonts w:cs="Arial"/>
          <w:color w:val="auto"/>
        </w:rPr>
        <w:t xml:space="preserve"> is defined under GDPR as any operation or set of operations which is performed on personal data or on sets of personal data, whether or not by automated means, such as collection, recording, </w:t>
      </w:r>
      <w:proofErr w:type="spellStart"/>
      <w:r w:rsidRPr="0013530E">
        <w:rPr>
          <w:rFonts w:cs="Arial"/>
          <w:color w:val="auto"/>
        </w:rPr>
        <w:t>organisation</w:t>
      </w:r>
      <w:proofErr w:type="spellEnd"/>
      <w:r w:rsidRPr="0013530E">
        <w:rPr>
          <w:rFonts w:cs="Arial"/>
          <w:color w:val="auto"/>
        </w:rPr>
        <w:t>, structuring, storage, adaptation or alteration, retrieval, consultation, use, disclosure by transmission, dissemination or otherwise making available, alignment or combination, restriction, erasure or destruction.</w:t>
      </w:r>
    </w:p>
    <w:p w14:paraId="5279510B" w14:textId="77777777" w:rsidR="00E95641" w:rsidRPr="00CB0D95" w:rsidRDefault="00E95641" w:rsidP="00E95641">
      <w:pPr>
        <w:pStyle w:val="Heading1"/>
        <w:rPr>
          <w:rFonts w:eastAsiaTheme="minorHAnsi" w:cstheme="minorBidi"/>
          <w:b w:val="0"/>
          <w:color w:val="54565A"/>
          <w:sz w:val="20"/>
          <w:szCs w:val="24"/>
        </w:rPr>
      </w:pPr>
    </w:p>
    <w:p w14:paraId="1326F109" w14:textId="77777777" w:rsidR="00E95641" w:rsidRDefault="0013530E" w:rsidP="00E95641">
      <w:pPr>
        <w:pStyle w:val="Heading1"/>
      </w:pPr>
      <w:bookmarkStart w:id="11" w:name="_Toc68686772"/>
      <w:bookmarkStart w:id="12" w:name="_Toc142042692"/>
      <w:r>
        <w:t>6</w:t>
      </w:r>
      <w:r w:rsidR="00E95641">
        <w:t xml:space="preserve">. </w:t>
      </w:r>
      <w:r w:rsidR="00A252B4">
        <w:t>Procedure</w:t>
      </w:r>
      <w:r w:rsidR="00E95641">
        <w:t xml:space="preserve"> Details:</w:t>
      </w:r>
      <w:bookmarkEnd w:id="11"/>
      <w:bookmarkEnd w:id="12"/>
    </w:p>
    <w:p w14:paraId="57F9982C" w14:textId="77777777" w:rsidR="00E95641" w:rsidRDefault="00E95641" w:rsidP="00E95641">
      <w:pPr>
        <w:rPr>
          <w:rFonts w:cs="Times"/>
        </w:rPr>
      </w:pPr>
    </w:p>
    <w:p w14:paraId="1D4FA8C7" w14:textId="77777777" w:rsidR="00E95641" w:rsidRDefault="0013530E" w:rsidP="00E95641">
      <w:pPr>
        <w:pStyle w:val="Heading2"/>
      </w:pPr>
      <w:bookmarkStart w:id="13" w:name="_Toc68686773"/>
      <w:bookmarkStart w:id="14" w:name="_Toc142042693"/>
      <w:r>
        <w:rPr>
          <w:rFonts w:cs="Times"/>
        </w:rPr>
        <w:t>6</w:t>
      </w:r>
      <w:r w:rsidR="00E95641">
        <w:t xml:space="preserve">.1 </w:t>
      </w:r>
      <w:r>
        <w:t>What is a data breach?</w:t>
      </w:r>
      <w:bookmarkEnd w:id="13"/>
      <w:bookmarkEnd w:id="14"/>
    </w:p>
    <w:p w14:paraId="140A9723" w14:textId="77777777" w:rsidR="0013530E" w:rsidRPr="0013530E" w:rsidRDefault="0013530E" w:rsidP="0013530E">
      <w:pPr>
        <w:spacing w:after="0" w:line="276" w:lineRule="auto"/>
        <w:jc w:val="both"/>
        <w:rPr>
          <w:rFonts w:cs="Arial"/>
          <w:color w:val="auto"/>
        </w:rPr>
      </w:pPr>
      <w:r w:rsidRPr="0013530E">
        <w:rPr>
          <w:rFonts w:cs="Arial"/>
          <w:color w:val="auto"/>
        </w:rPr>
        <w:t xml:space="preserve">Under GDPR, a data breach is defined as a breach of security leading to the accidental or unlawful destruction, loss, alteration, </w:t>
      </w:r>
      <w:proofErr w:type="spellStart"/>
      <w:r w:rsidRPr="0013530E">
        <w:rPr>
          <w:rFonts w:cs="Arial"/>
          <w:color w:val="auto"/>
        </w:rPr>
        <w:t>unauthorised</w:t>
      </w:r>
      <w:proofErr w:type="spellEnd"/>
      <w:r w:rsidRPr="0013530E">
        <w:rPr>
          <w:rFonts w:cs="Arial"/>
          <w:color w:val="auto"/>
        </w:rPr>
        <w:t xml:space="preserve"> disclosure of, or access to, personal data transmitted, stored or otherwise processed. This definition extends to breaches which result from malicious conduct, lack of appropriate security controls, system or human failure, or error. </w:t>
      </w:r>
    </w:p>
    <w:p w14:paraId="7554E012" w14:textId="77777777" w:rsidR="0013530E" w:rsidRDefault="0013530E" w:rsidP="0013530E">
      <w:pPr>
        <w:spacing w:after="0" w:line="276" w:lineRule="auto"/>
        <w:jc w:val="both"/>
        <w:rPr>
          <w:rFonts w:cs="Arial"/>
          <w:color w:val="auto"/>
        </w:rPr>
      </w:pPr>
      <w:r w:rsidRPr="0013530E">
        <w:rPr>
          <w:rFonts w:cs="Arial"/>
          <w:color w:val="auto"/>
        </w:rPr>
        <w:t xml:space="preserve">Data breaches may occur in a variety of contexts. </w:t>
      </w:r>
    </w:p>
    <w:p w14:paraId="542501E2" w14:textId="77777777" w:rsidR="0013530E" w:rsidRPr="0013530E" w:rsidRDefault="0013530E" w:rsidP="0013530E">
      <w:pPr>
        <w:spacing w:after="0" w:line="276" w:lineRule="auto"/>
        <w:jc w:val="both"/>
        <w:rPr>
          <w:rFonts w:cs="Arial"/>
          <w:color w:val="auto"/>
        </w:rPr>
      </w:pPr>
      <w:r w:rsidRPr="0013530E">
        <w:rPr>
          <w:rFonts w:cs="Arial"/>
          <w:color w:val="auto"/>
        </w:rPr>
        <w:t xml:space="preserve">For example: </w:t>
      </w:r>
    </w:p>
    <w:p w14:paraId="2AC611F2"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Loss or theft of data, including equipment on which data is stored (e.g. laptop, smartphone, tablet USB key etc.) or paper records </w:t>
      </w:r>
    </w:p>
    <w:p w14:paraId="0BAB3866" w14:textId="77777777" w:rsidR="0013530E" w:rsidRPr="0013530E" w:rsidRDefault="0013530E" w:rsidP="0013530E">
      <w:pPr>
        <w:spacing w:after="0" w:line="276" w:lineRule="auto"/>
        <w:jc w:val="both"/>
        <w:rPr>
          <w:rFonts w:cs="Arial"/>
          <w:color w:val="auto"/>
        </w:rPr>
      </w:pPr>
    </w:p>
    <w:p w14:paraId="429F5F78"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Inappropriate access controls allowing </w:t>
      </w:r>
      <w:proofErr w:type="spellStart"/>
      <w:r w:rsidRPr="0013530E">
        <w:rPr>
          <w:rFonts w:cs="Arial"/>
          <w:color w:val="auto"/>
        </w:rPr>
        <w:t>unauthorised</w:t>
      </w:r>
      <w:proofErr w:type="spellEnd"/>
      <w:r w:rsidRPr="0013530E">
        <w:rPr>
          <w:rFonts w:cs="Arial"/>
          <w:color w:val="auto"/>
        </w:rPr>
        <w:t xml:space="preserve"> use of information (e.g. uploading personal data to an unsecured web domain, using unsecure passwords) </w:t>
      </w:r>
    </w:p>
    <w:p w14:paraId="771E6432" w14:textId="77777777" w:rsidR="0013530E" w:rsidRPr="0013530E" w:rsidRDefault="0013530E" w:rsidP="0013530E">
      <w:pPr>
        <w:spacing w:after="0" w:line="276" w:lineRule="auto"/>
        <w:jc w:val="both"/>
        <w:rPr>
          <w:rFonts w:cs="Arial"/>
          <w:color w:val="auto"/>
        </w:rPr>
      </w:pPr>
    </w:p>
    <w:p w14:paraId="63F6B7B1"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Equipment failure</w:t>
      </w:r>
    </w:p>
    <w:p w14:paraId="0AF1DFF0" w14:textId="77777777" w:rsidR="0013530E" w:rsidRPr="0013530E" w:rsidRDefault="0013530E" w:rsidP="0013530E">
      <w:pPr>
        <w:spacing w:after="0" w:line="276" w:lineRule="auto"/>
        <w:jc w:val="both"/>
        <w:rPr>
          <w:rFonts w:cs="Arial"/>
          <w:color w:val="auto"/>
        </w:rPr>
      </w:pPr>
    </w:p>
    <w:p w14:paraId="7C28BD78"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Confidential information left unlocked in accessible areas (e.g. leaving IT equipment unattended when logged into a user account) </w:t>
      </w:r>
    </w:p>
    <w:p w14:paraId="41F9A924" w14:textId="77777777" w:rsidR="0013530E" w:rsidRPr="0013530E" w:rsidRDefault="0013530E" w:rsidP="0013530E">
      <w:pPr>
        <w:spacing w:after="0" w:line="276" w:lineRule="auto"/>
        <w:jc w:val="both"/>
        <w:rPr>
          <w:rFonts w:cs="Arial"/>
          <w:color w:val="auto"/>
        </w:rPr>
      </w:pPr>
    </w:p>
    <w:p w14:paraId="21DAB05B"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Disclosing confidential data to </w:t>
      </w:r>
      <w:proofErr w:type="spellStart"/>
      <w:r w:rsidRPr="0013530E">
        <w:rPr>
          <w:rFonts w:cs="Arial"/>
          <w:color w:val="auto"/>
        </w:rPr>
        <w:t>unauthorised</w:t>
      </w:r>
      <w:proofErr w:type="spellEnd"/>
      <w:r w:rsidRPr="0013530E">
        <w:rPr>
          <w:rFonts w:cs="Arial"/>
          <w:color w:val="auto"/>
        </w:rPr>
        <w:t xml:space="preserve"> individuals - Collection of personal data by </w:t>
      </w:r>
      <w:proofErr w:type="spellStart"/>
      <w:r w:rsidRPr="0013530E">
        <w:rPr>
          <w:rFonts w:cs="Arial"/>
          <w:color w:val="auto"/>
        </w:rPr>
        <w:t>unauthorised</w:t>
      </w:r>
      <w:proofErr w:type="spellEnd"/>
      <w:r w:rsidRPr="0013530E">
        <w:rPr>
          <w:rFonts w:cs="Arial"/>
          <w:color w:val="auto"/>
        </w:rPr>
        <w:t xml:space="preserve"> individuals </w:t>
      </w:r>
    </w:p>
    <w:p w14:paraId="5DAC6A93" w14:textId="77777777" w:rsidR="0013530E" w:rsidRPr="0013530E" w:rsidRDefault="0013530E" w:rsidP="0013530E">
      <w:pPr>
        <w:spacing w:after="0" w:line="276" w:lineRule="auto"/>
        <w:jc w:val="both"/>
        <w:rPr>
          <w:rFonts w:cs="Arial"/>
          <w:color w:val="auto"/>
        </w:rPr>
      </w:pPr>
    </w:p>
    <w:p w14:paraId="3A81693C"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Human error / accidental disclosure of data (e.g. emails containing personal or sensitive personal data sent to the wrong recipient) </w:t>
      </w:r>
    </w:p>
    <w:p w14:paraId="11AF08DA" w14:textId="77777777" w:rsidR="0013530E" w:rsidRPr="0013530E" w:rsidRDefault="0013530E" w:rsidP="0013530E">
      <w:pPr>
        <w:spacing w:after="0" w:line="276" w:lineRule="auto"/>
        <w:jc w:val="both"/>
        <w:rPr>
          <w:rFonts w:cs="Arial"/>
          <w:color w:val="auto"/>
        </w:rPr>
      </w:pPr>
    </w:p>
    <w:p w14:paraId="02F355D0"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Hacking, viruses or other security attacks on IT equipment, systems or networks </w:t>
      </w:r>
    </w:p>
    <w:p w14:paraId="4C2FAC08" w14:textId="77777777" w:rsidR="0013530E" w:rsidRPr="0013530E" w:rsidRDefault="0013530E" w:rsidP="0013530E">
      <w:pPr>
        <w:spacing w:after="0" w:line="276" w:lineRule="auto"/>
        <w:jc w:val="both"/>
        <w:rPr>
          <w:rFonts w:cs="Arial"/>
          <w:color w:val="auto"/>
        </w:rPr>
      </w:pPr>
    </w:p>
    <w:p w14:paraId="5BE793D6" w14:textId="77777777" w:rsidR="0013530E" w:rsidRPr="0013530E" w:rsidRDefault="0013530E" w:rsidP="0013530E">
      <w:pPr>
        <w:pStyle w:val="ListParagraph"/>
        <w:numPr>
          <w:ilvl w:val="0"/>
          <w:numId w:val="23"/>
        </w:numPr>
        <w:spacing w:after="0" w:line="276" w:lineRule="auto"/>
        <w:jc w:val="both"/>
        <w:rPr>
          <w:rFonts w:cs="Arial"/>
          <w:color w:val="auto"/>
        </w:rPr>
      </w:pPr>
      <w:r w:rsidRPr="0013530E">
        <w:rPr>
          <w:rFonts w:cs="Arial"/>
          <w:color w:val="auto"/>
        </w:rPr>
        <w:t xml:space="preserve">Breaches of physical security (e.g. forcing of doors / windows / filing cabinets) </w:t>
      </w:r>
    </w:p>
    <w:p w14:paraId="5E1F5CEB" w14:textId="77777777" w:rsidR="0013530E" w:rsidRPr="0013530E" w:rsidRDefault="0013530E" w:rsidP="0013530E">
      <w:pPr>
        <w:spacing w:after="0" w:line="276" w:lineRule="auto"/>
        <w:jc w:val="both"/>
        <w:rPr>
          <w:rFonts w:cs="Arial"/>
          <w:color w:val="auto"/>
        </w:rPr>
      </w:pPr>
      <w:r w:rsidRPr="0013530E">
        <w:rPr>
          <w:rFonts w:cs="Arial"/>
          <w:color w:val="auto"/>
        </w:rPr>
        <w:t xml:space="preserve">Whether an incident giving rise to the suspected data breach involves personal data must be determined on a case-by-case basis. If an incident does not involve personal data, it is not a data breach per the per the GDPR definition. Furthermore, not all data incidents involving personal data will be data breaches. </w:t>
      </w:r>
    </w:p>
    <w:p w14:paraId="743C9DF3" w14:textId="77777777" w:rsidR="0013530E" w:rsidRPr="0013530E" w:rsidRDefault="0013530E" w:rsidP="0013530E">
      <w:pPr>
        <w:spacing w:after="0" w:line="276" w:lineRule="auto"/>
        <w:jc w:val="both"/>
        <w:rPr>
          <w:rFonts w:cs="Arial"/>
          <w:color w:val="auto"/>
        </w:rPr>
      </w:pPr>
      <w:r w:rsidRPr="0013530E">
        <w:rPr>
          <w:rFonts w:cs="Arial"/>
          <w:color w:val="auto"/>
        </w:rPr>
        <w:t xml:space="preserve">For example: </w:t>
      </w:r>
    </w:p>
    <w:p w14:paraId="548479C6" w14:textId="77777777" w:rsidR="0013530E" w:rsidRPr="0013530E" w:rsidRDefault="0013530E" w:rsidP="0013530E">
      <w:pPr>
        <w:pStyle w:val="ListParagraph"/>
        <w:numPr>
          <w:ilvl w:val="0"/>
          <w:numId w:val="24"/>
        </w:numPr>
        <w:spacing w:after="0" w:line="276" w:lineRule="auto"/>
        <w:jc w:val="both"/>
        <w:rPr>
          <w:rFonts w:cs="Arial"/>
          <w:color w:val="auto"/>
        </w:rPr>
      </w:pPr>
      <w:r w:rsidRPr="0013530E">
        <w:rPr>
          <w:rFonts w:cs="Arial"/>
          <w:color w:val="auto"/>
        </w:rPr>
        <w:t xml:space="preserve">The personal data is securely encrypted or </w:t>
      </w:r>
      <w:proofErr w:type="spellStart"/>
      <w:r w:rsidRPr="0013530E">
        <w:rPr>
          <w:rFonts w:cs="Arial"/>
          <w:color w:val="auto"/>
        </w:rPr>
        <w:t>anonymised</w:t>
      </w:r>
      <w:proofErr w:type="spellEnd"/>
      <w:r w:rsidRPr="0013530E">
        <w:rPr>
          <w:rFonts w:cs="Arial"/>
          <w:color w:val="auto"/>
        </w:rPr>
        <w:t xml:space="preserve"> such to make the personal data unintelligible; and/or </w:t>
      </w:r>
    </w:p>
    <w:p w14:paraId="79407C90" w14:textId="77777777" w:rsidR="0013530E" w:rsidRPr="0013530E" w:rsidRDefault="0013530E" w:rsidP="0013530E">
      <w:pPr>
        <w:spacing w:after="0" w:line="276" w:lineRule="auto"/>
        <w:jc w:val="both"/>
        <w:rPr>
          <w:rFonts w:cs="Arial"/>
          <w:color w:val="auto"/>
        </w:rPr>
      </w:pPr>
    </w:p>
    <w:p w14:paraId="39F7A623" w14:textId="77777777" w:rsidR="0013530E" w:rsidRDefault="0013530E" w:rsidP="0013530E">
      <w:pPr>
        <w:pStyle w:val="ListParagraph"/>
        <w:numPr>
          <w:ilvl w:val="0"/>
          <w:numId w:val="24"/>
        </w:numPr>
        <w:spacing w:after="0" w:line="276" w:lineRule="auto"/>
        <w:jc w:val="both"/>
        <w:rPr>
          <w:rFonts w:cs="Arial"/>
          <w:color w:val="auto"/>
        </w:rPr>
      </w:pPr>
      <w:r w:rsidRPr="0013530E">
        <w:rPr>
          <w:rFonts w:cs="Arial"/>
          <w:color w:val="auto"/>
        </w:rPr>
        <w:t xml:space="preserve">There is a full, up-to-date back-up of the personal data (in cases of accidental destruction). </w:t>
      </w:r>
    </w:p>
    <w:p w14:paraId="6CAD5013" w14:textId="77777777" w:rsidR="0013530E" w:rsidRPr="0013530E" w:rsidRDefault="0013530E" w:rsidP="0013530E">
      <w:pPr>
        <w:pStyle w:val="ListParagraph"/>
        <w:rPr>
          <w:rFonts w:cs="Arial"/>
          <w:color w:val="auto"/>
        </w:rPr>
      </w:pPr>
    </w:p>
    <w:p w14:paraId="4FE5CE0E" w14:textId="77777777" w:rsidR="0013530E" w:rsidRPr="0013530E" w:rsidRDefault="0013530E" w:rsidP="0013530E">
      <w:pPr>
        <w:spacing w:after="0" w:line="276" w:lineRule="auto"/>
        <w:jc w:val="both"/>
        <w:rPr>
          <w:rFonts w:cs="Arial"/>
          <w:color w:val="auto"/>
        </w:rPr>
      </w:pPr>
      <w:r w:rsidRPr="0013530E">
        <w:rPr>
          <w:rFonts w:cs="Arial"/>
          <w:color w:val="auto"/>
        </w:rPr>
        <w:t xml:space="preserve">If there is any doubt as to whether a data breach has occurred, the Information Governance Office should be consulted immediately. </w:t>
      </w:r>
    </w:p>
    <w:p w14:paraId="3E1ED151" w14:textId="77777777" w:rsidR="00E95641" w:rsidRDefault="00E95641" w:rsidP="00E95641">
      <w:pPr>
        <w:rPr>
          <w:rFonts w:cs="Times"/>
        </w:rPr>
      </w:pPr>
    </w:p>
    <w:p w14:paraId="3F50EF49" w14:textId="77777777" w:rsidR="00E95641" w:rsidRPr="00280173" w:rsidRDefault="00CA29DC" w:rsidP="00E95641">
      <w:pPr>
        <w:pStyle w:val="Heading2"/>
      </w:pPr>
      <w:bookmarkStart w:id="15" w:name="_Toc68686774"/>
      <w:bookmarkStart w:id="16" w:name="_Toc142042694"/>
      <w:r>
        <w:t>6</w:t>
      </w:r>
      <w:r w:rsidR="00E95641">
        <w:t xml:space="preserve">.2 </w:t>
      </w:r>
      <w:r w:rsidR="0013530E">
        <w:t>Reporting a personal data breach</w:t>
      </w:r>
      <w:bookmarkEnd w:id="15"/>
      <w:bookmarkEnd w:id="16"/>
    </w:p>
    <w:p w14:paraId="1EF89BB6" w14:textId="77777777" w:rsidR="0013530E" w:rsidRDefault="0013530E" w:rsidP="0013530E">
      <w:pPr>
        <w:autoSpaceDE w:val="0"/>
        <w:autoSpaceDN w:val="0"/>
        <w:adjustRightInd w:val="0"/>
        <w:spacing w:after="0" w:line="276" w:lineRule="auto"/>
        <w:jc w:val="both"/>
        <w:rPr>
          <w:rFonts w:cs="Arial"/>
          <w:color w:val="auto"/>
        </w:rPr>
      </w:pPr>
      <w:bookmarkStart w:id="17" w:name="_Toc68686775"/>
      <w:r w:rsidRPr="0013530E">
        <w:rPr>
          <w:rFonts w:cs="Arial"/>
          <w:color w:val="auto"/>
        </w:rPr>
        <w:t xml:space="preserve">Under Article 33 of the GDPR, TU Dublin must report a data breach, if deemed reportable, to the Data Protection Commission within 72 hours of becoming aware of the breach. This timeframe includes weekends and bank holidays. </w:t>
      </w:r>
    </w:p>
    <w:p w14:paraId="427A66F0" w14:textId="77777777" w:rsidR="0013530E" w:rsidRPr="0013530E" w:rsidRDefault="0013530E" w:rsidP="0013530E">
      <w:pPr>
        <w:autoSpaceDE w:val="0"/>
        <w:autoSpaceDN w:val="0"/>
        <w:adjustRightInd w:val="0"/>
        <w:spacing w:after="0" w:line="276" w:lineRule="auto"/>
        <w:jc w:val="both"/>
        <w:rPr>
          <w:rFonts w:cs="Arial"/>
          <w:color w:val="auto"/>
        </w:rPr>
      </w:pPr>
    </w:p>
    <w:p w14:paraId="6CCBEC83" w14:textId="77777777" w:rsidR="0013530E" w:rsidRDefault="0013530E" w:rsidP="0013530E">
      <w:pPr>
        <w:autoSpaceDE w:val="0"/>
        <w:autoSpaceDN w:val="0"/>
        <w:adjustRightInd w:val="0"/>
        <w:spacing w:after="0" w:line="276" w:lineRule="auto"/>
        <w:jc w:val="both"/>
        <w:rPr>
          <w:rFonts w:cs="Arial"/>
          <w:color w:val="auto"/>
        </w:rPr>
      </w:pPr>
      <w:r w:rsidRPr="0013530E">
        <w:rPr>
          <w:rFonts w:cs="Arial"/>
          <w:color w:val="auto"/>
        </w:rPr>
        <w:t xml:space="preserve">Article 34 of the GDPR states that TU Dublin must inform affected individuals without undue delay if the data breach is likely to result in a high risk to their privacy. </w:t>
      </w:r>
    </w:p>
    <w:p w14:paraId="663D49EF" w14:textId="77777777" w:rsidR="0013530E" w:rsidRPr="0013530E" w:rsidRDefault="0013530E" w:rsidP="0013530E">
      <w:pPr>
        <w:autoSpaceDE w:val="0"/>
        <w:autoSpaceDN w:val="0"/>
        <w:adjustRightInd w:val="0"/>
        <w:spacing w:after="0" w:line="276" w:lineRule="auto"/>
        <w:jc w:val="both"/>
        <w:rPr>
          <w:rFonts w:cs="Arial"/>
          <w:color w:val="auto"/>
        </w:rPr>
      </w:pPr>
    </w:p>
    <w:p w14:paraId="584A48D7" w14:textId="77777777" w:rsidR="0013530E" w:rsidRDefault="0013530E" w:rsidP="0013530E">
      <w:pPr>
        <w:autoSpaceDE w:val="0"/>
        <w:autoSpaceDN w:val="0"/>
        <w:adjustRightInd w:val="0"/>
        <w:spacing w:after="0" w:line="276" w:lineRule="auto"/>
        <w:jc w:val="both"/>
        <w:rPr>
          <w:rFonts w:cs="Arial"/>
          <w:color w:val="auto"/>
        </w:rPr>
      </w:pPr>
      <w:r w:rsidRPr="0013530E">
        <w:rPr>
          <w:rFonts w:cs="Arial"/>
          <w:color w:val="auto"/>
        </w:rPr>
        <w:t xml:space="preserve">As such, any data breach must be dealt with immediately and appropriately. If a member of the University becomes aware of an actual, potential or suspected data breach, they must report the incident to their Head of School / Service Area immediately. The Head of School / Service Area must then immediately report the incident to the Information Governance Office. Early recognition and reporting </w:t>
      </w:r>
      <w:proofErr w:type="gramStart"/>
      <w:r w:rsidRPr="0013530E">
        <w:rPr>
          <w:rFonts w:cs="Arial"/>
          <w:color w:val="auto"/>
        </w:rPr>
        <w:t>is</w:t>
      </w:r>
      <w:proofErr w:type="gramEnd"/>
      <w:r w:rsidRPr="0013530E">
        <w:rPr>
          <w:rFonts w:cs="Arial"/>
          <w:color w:val="auto"/>
        </w:rPr>
        <w:t xml:space="preserve"> vital to ensure the breach can be dealt with swiftly and appropriately.</w:t>
      </w:r>
    </w:p>
    <w:p w14:paraId="34D932FA" w14:textId="77777777" w:rsidR="0013530E" w:rsidRPr="0013530E" w:rsidRDefault="0013530E" w:rsidP="0013530E">
      <w:pPr>
        <w:autoSpaceDE w:val="0"/>
        <w:autoSpaceDN w:val="0"/>
        <w:adjustRightInd w:val="0"/>
        <w:spacing w:after="0" w:line="276" w:lineRule="auto"/>
        <w:jc w:val="both"/>
        <w:rPr>
          <w:rFonts w:cs="Arial"/>
          <w:color w:val="auto"/>
        </w:rPr>
      </w:pPr>
    </w:p>
    <w:p w14:paraId="0B85769E" w14:textId="77777777" w:rsidR="0013530E" w:rsidRDefault="0013530E" w:rsidP="0013530E">
      <w:pPr>
        <w:autoSpaceDE w:val="0"/>
        <w:autoSpaceDN w:val="0"/>
        <w:adjustRightInd w:val="0"/>
        <w:spacing w:after="0" w:line="276" w:lineRule="auto"/>
        <w:jc w:val="both"/>
        <w:rPr>
          <w:rFonts w:cs="Arial"/>
          <w:color w:val="auto"/>
        </w:rPr>
      </w:pPr>
      <w:r w:rsidRPr="0013530E">
        <w:rPr>
          <w:rFonts w:cs="Arial"/>
          <w:color w:val="auto"/>
        </w:rPr>
        <w:t xml:space="preserve">After reporting the incident, the relevant member of the University must complete the </w:t>
      </w:r>
      <w:r w:rsidR="00E734A0">
        <w:rPr>
          <w:rFonts w:cs="Arial"/>
          <w:color w:val="auto"/>
        </w:rPr>
        <w:t>TU Dublin Breach Notification Form</w:t>
      </w:r>
      <w:r w:rsidRPr="0013530E">
        <w:rPr>
          <w:rFonts w:cs="Arial"/>
          <w:color w:val="auto"/>
        </w:rPr>
        <w:t xml:space="preserve"> and forward it to the Information Governance Office as soon as possible. </w:t>
      </w:r>
    </w:p>
    <w:p w14:paraId="1A243E0D" w14:textId="77777777" w:rsidR="0013530E" w:rsidRDefault="0013530E" w:rsidP="0013530E">
      <w:pPr>
        <w:autoSpaceDE w:val="0"/>
        <w:autoSpaceDN w:val="0"/>
        <w:adjustRightInd w:val="0"/>
        <w:spacing w:after="0" w:line="276" w:lineRule="auto"/>
        <w:jc w:val="both"/>
        <w:rPr>
          <w:rFonts w:cs="Arial"/>
          <w:color w:val="auto"/>
        </w:rPr>
      </w:pPr>
    </w:p>
    <w:p w14:paraId="7B6D4A77" w14:textId="77777777" w:rsidR="0013530E" w:rsidRPr="0013530E" w:rsidRDefault="0013530E" w:rsidP="0013530E">
      <w:pPr>
        <w:autoSpaceDE w:val="0"/>
        <w:autoSpaceDN w:val="0"/>
        <w:adjustRightInd w:val="0"/>
        <w:spacing w:after="0" w:line="276" w:lineRule="auto"/>
        <w:jc w:val="both"/>
        <w:rPr>
          <w:rFonts w:cs="Arial"/>
          <w:color w:val="auto"/>
          <w:szCs w:val="20"/>
        </w:rPr>
      </w:pPr>
      <w:r w:rsidRPr="0013530E">
        <w:rPr>
          <w:rFonts w:cs="Arial"/>
          <w:color w:val="auto"/>
        </w:rPr>
        <w:t xml:space="preserve">The Information Governance Office is responsible for keeping a written record of all potential or suspected data breaches that are notified to them (including those that are not notified to the Data Protection Commission or the affected individuals). For this purpose, it is imperative that the </w:t>
      </w:r>
      <w:r w:rsidR="00E734A0">
        <w:rPr>
          <w:rFonts w:cs="Arial"/>
          <w:color w:val="auto"/>
        </w:rPr>
        <w:t xml:space="preserve">Breach Notification </w:t>
      </w:r>
      <w:r w:rsidRPr="0013530E">
        <w:rPr>
          <w:rFonts w:cs="Arial"/>
          <w:color w:val="auto"/>
        </w:rPr>
        <w:t xml:space="preserve">Form </w:t>
      </w:r>
      <w:r w:rsidR="00E734A0">
        <w:rPr>
          <w:rFonts w:cs="Arial"/>
          <w:color w:val="auto"/>
        </w:rPr>
        <w:t>contains as much detail as possible</w:t>
      </w:r>
      <w:r w:rsidRPr="0013530E">
        <w:rPr>
          <w:rFonts w:cs="Arial"/>
          <w:color w:val="auto"/>
        </w:rPr>
        <w:t>. This will enable all the relevant details of the incident to be recorded consistently and communicated on a need-to-know basis to relevant staff so that prompt and appropriate action can be taken to resolve the incident.</w:t>
      </w:r>
    </w:p>
    <w:p w14:paraId="2ACEBDF4" w14:textId="77777777" w:rsidR="00D91A2C" w:rsidRDefault="00D91A2C" w:rsidP="00E95641">
      <w:pPr>
        <w:pStyle w:val="Heading2"/>
      </w:pPr>
    </w:p>
    <w:p w14:paraId="585A03E5" w14:textId="77777777" w:rsidR="00E95641" w:rsidRPr="00280173" w:rsidRDefault="00CA29DC" w:rsidP="00E95641">
      <w:pPr>
        <w:pStyle w:val="Heading2"/>
      </w:pPr>
      <w:bookmarkStart w:id="18" w:name="_Toc142042695"/>
      <w:r>
        <w:t>6</w:t>
      </w:r>
      <w:r w:rsidR="00E95641">
        <w:t xml:space="preserve">.3 </w:t>
      </w:r>
      <w:r w:rsidR="0013530E">
        <w:t>Managing a personal data breach</w:t>
      </w:r>
      <w:bookmarkEnd w:id="17"/>
      <w:bookmarkEnd w:id="18"/>
    </w:p>
    <w:p w14:paraId="10544242" w14:textId="77777777" w:rsidR="0013530E" w:rsidRPr="00E734A0" w:rsidRDefault="0013530E" w:rsidP="00E734A0">
      <w:pPr>
        <w:autoSpaceDE w:val="0"/>
        <w:autoSpaceDN w:val="0"/>
        <w:adjustRightInd w:val="0"/>
        <w:spacing w:after="0" w:line="276" w:lineRule="auto"/>
        <w:jc w:val="both"/>
        <w:rPr>
          <w:rFonts w:cs="Arial"/>
          <w:color w:val="auto"/>
        </w:rPr>
      </w:pPr>
      <w:r w:rsidRPr="00E734A0">
        <w:rPr>
          <w:rFonts w:cs="Arial"/>
          <w:color w:val="auto"/>
        </w:rPr>
        <w:t xml:space="preserve">Upon receiving notification of a data breach, the Information Governance Office shall, in conjunction with appropriate members of staff, take the following five steps (in line with best practice) when responding to the incident: </w:t>
      </w:r>
    </w:p>
    <w:p w14:paraId="0B7E9E32" w14:textId="77777777" w:rsidR="0013530E" w:rsidRPr="00D442E2" w:rsidRDefault="0013530E" w:rsidP="00D442E2">
      <w:pPr>
        <w:pStyle w:val="ListParagraph"/>
        <w:numPr>
          <w:ilvl w:val="0"/>
          <w:numId w:val="30"/>
        </w:numPr>
        <w:autoSpaceDE w:val="0"/>
        <w:autoSpaceDN w:val="0"/>
        <w:adjustRightInd w:val="0"/>
        <w:spacing w:before="120"/>
        <w:jc w:val="both"/>
        <w:rPr>
          <w:rFonts w:cs="Arial"/>
          <w:b/>
        </w:rPr>
      </w:pPr>
      <w:r w:rsidRPr="00D442E2">
        <w:rPr>
          <w:rFonts w:cs="Arial"/>
          <w:b/>
        </w:rPr>
        <w:t xml:space="preserve">Identification and initial assessment of the incident </w:t>
      </w:r>
    </w:p>
    <w:p w14:paraId="13878AD5" w14:textId="77777777" w:rsidR="0013530E" w:rsidRPr="00D442E2" w:rsidRDefault="0013530E" w:rsidP="00D442E2">
      <w:pPr>
        <w:pStyle w:val="ListParagraph"/>
        <w:numPr>
          <w:ilvl w:val="0"/>
          <w:numId w:val="30"/>
        </w:numPr>
        <w:autoSpaceDE w:val="0"/>
        <w:autoSpaceDN w:val="0"/>
        <w:adjustRightInd w:val="0"/>
        <w:spacing w:before="120"/>
        <w:jc w:val="both"/>
        <w:rPr>
          <w:rFonts w:cs="Arial"/>
          <w:b/>
        </w:rPr>
      </w:pPr>
      <w:r w:rsidRPr="00D442E2">
        <w:rPr>
          <w:rFonts w:cs="Arial"/>
          <w:b/>
        </w:rPr>
        <w:t xml:space="preserve">Containment &amp; recovery </w:t>
      </w:r>
    </w:p>
    <w:p w14:paraId="51E5B65D" w14:textId="77777777" w:rsidR="0013530E" w:rsidRPr="00D442E2" w:rsidRDefault="0013530E" w:rsidP="00D442E2">
      <w:pPr>
        <w:pStyle w:val="ListParagraph"/>
        <w:numPr>
          <w:ilvl w:val="0"/>
          <w:numId w:val="30"/>
        </w:numPr>
        <w:autoSpaceDE w:val="0"/>
        <w:autoSpaceDN w:val="0"/>
        <w:adjustRightInd w:val="0"/>
        <w:spacing w:before="120"/>
        <w:jc w:val="both"/>
        <w:rPr>
          <w:rFonts w:cs="Arial"/>
          <w:b/>
        </w:rPr>
      </w:pPr>
      <w:r w:rsidRPr="00D442E2">
        <w:rPr>
          <w:rFonts w:cs="Arial"/>
          <w:b/>
        </w:rPr>
        <w:t xml:space="preserve">Risk assessment </w:t>
      </w:r>
    </w:p>
    <w:p w14:paraId="7491F555" w14:textId="77777777" w:rsidR="0013530E" w:rsidRPr="00D442E2" w:rsidRDefault="0013530E" w:rsidP="00D442E2">
      <w:pPr>
        <w:pStyle w:val="ListParagraph"/>
        <w:numPr>
          <w:ilvl w:val="0"/>
          <w:numId w:val="30"/>
        </w:numPr>
        <w:autoSpaceDE w:val="0"/>
        <w:autoSpaceDN w:val="0"/>
        <w:adjustRightInd w:val="0"/>
        <w:spacing w:before="120"/>
        <w:jc w:val="both"/>
        <w:rPr>
          <w:rFonts w:cs="Arial"/>
          <w:b/>
        </w:rPr>
      </w:pPr>
      <w:r w:rsidRPr="00D442E2">
        <w:rPr>
          <w:rFonts w:cs="Arial"/>
          <w:b/>
        </w:rPr>
        <w:t xml:space="preserve">Notification </w:t>
      </w:r>
    </w:p>
    <w:p w14:paraId="1E7DBF22" w14:textId="77777777" w:rsidR="0013530E" w:rsidRPr="00D442E2" w:rsidRDefault="0013530E" w:rsidP="00D442E2">
      <w:pPr>
        <w:pStyle w:val="ListParagraph"/>
        <w:numPr>
          <w:ilvl w:val="0"/>
          <w:numId w:val="30"/>
        </w:numPr>
        <w:autoSpaceDE w:val="0"/>
        <w:autoSpaceDN w:val="0"/>
        <w:adjustRightInd w:val="0"/>
        <w:spacing w:before="120"/>
        <w:jc w:val="both"/>
        <w:rPr>
          <w:rFonts w:cs="Arial"/>
          <w:b/>
        </w:rPr>
      </w:pPr>
      <w:r w:rsidRPr="00D442E2">
        <w:rPr>
          <w:rFonts w:cs="Arial"/>
          <w:b/>
        </w:rPr>
        <w:t>Evaluation &amp; response</w:t>
      </w:r>
    </w:p>
    <w:p w14:paraId="591A3B90" w14:textId="77777777" w:rsidR="0013530E" w:rsidRDefault="0013530E" w:rsidP="0013530E">
      <w:pPr>
        <w:autoSpaceDE w:val="0"/>
        <w:autoSpaceDN w:val="0"/>
        <w:adjustRightInd w:val="0"/>
        <w:spacing w:before="120" w:line="360" w:lineRule="auto"/>
        <w:jc w:val="both"/>
        <w:rPr>
          <w:rFonts w:ascii="Verdana" w:hAnsi="Verdana"/>
          <w:b/>
          <w:sz w:val="22"/>
        </w:rPr>
      </w:pPr>
    </w:p>
    <w:p w14:paraId="5E6BF6B3" w14:textId="77777777" w:rsidR="0013530E" w:rsidRPr="0013530E" w:rsidRDefault="00CA29DC" w:rsidP="0013530E">
      <w:pPr>
        <w:pStyle w:val="Heading3"/>
        <w:spacing w:before="120" w:after="120"/>
        <w:rPr>
          <w:lang w:val="en-IE"/>
        </w:rPr>
      </w:pPr>
      <w:bookmarkStart w:id="19" w:name="_Toc57122116"/>
      <w:bookmarkStart w:id="20" w:name="_Toc142042696"/>
      <w:r>
        <w:rPr>
          <w:lang w:val="en-IE"/>
        </w:rPr>
        <w:t>6</w:t>
      </w:r>
      <w:r w:rsidR="00E932B0">
        <w:rPr>
          <w:lang w:val="en-IE"/>
        </w:rPr>
        <w:t>.3.1</w:t>
      </w:r>
      <w:r w:rsidR="00E734A0">
        <w:rPr>
          <w:lang w:val="en-IE"/>
        </w:rPr>
        <w:t xml:space="preserve"> </w:t>
      </w:r>
      <w:r w:rsidR="0013530E" w:rsidRPr="0013530E">
        <w:rPr>
          <w:lang w:val="en-IE"/>
        </w:rPr>
        <w:t>Identification &amp; initial assessment of the incident</w:t>
      </w:r>
      <w:bookmarkEnd w:id="19"/>
      <w:bookmarkEnd w:id="20"/>
      <w:r w:rsidR="0013530E" w:rsidRPr="0013530E">
        <w:rPr>
          <w:lang w:val="en-IE"/>
        </w:rPr>
        <w:t xml:space="preserve"> </w:t>
      </w:r>
    </w:p>
    <w:p w14:paraId="6EE426BD" w14:textId="77777777" w:rsidR="0013530E" w:rsidRDefault="0013530E" w:rsidP="00D442E2">
      <w:pPr>
        <w:autoSpaceDE w:val="0"/>
        <w:autoSpaceDN w:val="0"/>
        <w:adjustRightInd w:val="0"/>
        <w:spacing w:after="0" w:line="276" w:lineRule="auto"/>
        <w:jc w:val="both"/>
        <w:rPr>
          <w:rFonts w:cs="Arial"/>
          <w:color w:val="auto"/>
        </w:rPr>
      </w:pPr>
      <w:r w:rsidRPr="00D442E2">
        <w:rPr>
          <w:rFonts w:cs="Arial"/>
          <w:color w:val="auto"/>
        </w:rPr>
        <w:t>If any member of the University considers that a data breach has, or might have, occurred, they must report the incident immediately and complete the</w:t>
      </w:r>
      <w:r w:rsidR="00D442E2">
        <w:rPr>
          <w:rFonts w:cs="Arial"/>
          <w:color w:val="auto"/>
        </w:rPr>
        <w:t xml:space="preserve"> TU Dublin Breach Notification</w:t>
      </w:r>
      <w:r w:rsidRPr="00D442E2">
        <w:rPr>
          <w:rFonts w:cs="Arial"/>
          <w:color w:val="auto"/>
        </w:rPr>
        <w:t xml:space="preserve"> form. </w:t>
      </w:r>
    </w:p>
    <w:p w14:paraId="41AF0836" w14:textId="77777777" w:rsidR="00D442E2" w:rsidRPr="00D442E2" w:rsidRDefault="00D442E2" w:rsidP="00D442E2">
      <w:pPr>
        <w:autoSpaceDE w:val="0"/>
        <w:autoSpaceDN w:val="0"/>
        <w:adjustRightInd w:val="0"/>
        <w:spacing w:after="0" w:line="276" w:lineRule="auto"/>
        <w:jc w:val="both"/>
        <w:rPr>
          <w:rFonts w:cs="Arial"/>
          <w:color w:val="auto"/>
        </w:rPr>
      </w:pPr>
    </w:p>
    <w:p w14:paraId="72DADAA7" w14:textId="77777777" w:rsidR="0013530E" w:rsidRPr="00D442E2" w:rsidRDefault="0013530E" w:rsidP="00D442E2">
      <w:pPr>
        <w:autoSpaceDE w:val="0"/>
        <w:autoSpaceDN w:val="0"/>
        <w:adjustRightInd w:val="0"/>
        <w:spacing w:after="0" w:line="276" w:lineRule="auto"/>
        <w:jc w:val="both"/>
        <w:rPr>
          <w:rFonts w:cs="Arial"/>
          <w:color w:val="auto"/>
        </w:rPr>
      </w:pPr>
      <w:r w:rsidRPr="00D442E2">
        <w:rPr>
          <w:rFonts w:cs="Arial"/>
          <w:color w:val="auto"/>
        </w:rPr>
        <w:t>The Breach Notification Form will assist the Information Governance Office in conducting an initial assessment of the incident.</w:t>
      </w:r>
      <w:r w:rsidR="00D442E2">
        <w:rPr>
          <w:rFonts w:cs="Arial"/>
          <w:color w:val="auto"/>
        </w:rPr>
        <w:t xml:space="preserve"> </w:t>
      </w:r>
      <w:r w:rsidRPr="00D442E2">
        <w:rPr>
          <w:rFonts w:cs="Arial"/>
          <w:color w:val="auto"/>
        </w:rPr>
        <w:t xml:space="preserve">This assessment will </w:t>
      </w:r>
      <w:proofErr w:type="gramStart"/>
      <w:r w:rsidRPr="00D442E2">
        <w:rPr>
          <w:rFonts w:cs="Arial"/>
          <w:color w:val="auto"/>
        </w:rPr>
        <w:t>take into account</w:t>
      </w:r>
      <w:proofErr w:type="gramEnd"/>
      <w:r w:rsidRPr="00D442E2">
        <w:rPr>
          <w:rFonts w:cs="Arial"/>
          <w:color w:val="auto"/>
        </w:rPr>
        <w:t xml:space="preserve">: </w:t>
      </w:r>
    </w:p>
    <w:p w14:paraId="51032D1B" w14:textId="77777777" w:rsidR="0013530E" w:rsidRPr="00D442E2"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 xml:space="preserve">Whether a data breach has taken place </w:t>
      </w:r>
    </w:p>
    <w:p w14:paraId="01E64924" w14:textId="77777777" w:rsidR="0013530E" w:rsidRPr="00D442E2"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 xml:space="preserve">The nature of the personal data involved in the breach (i.e. whether sensitive or confidential personal data is involved) </w:t>
      </w:r>
    </w:p>
    <w:p w14:paraId="7A90A5DE" w14:textId="77777777" w:rsidR="0013530E" w:rsidRPr="00D442E2"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The cause of the breach</w:t>
      </w:r>
    </w:p>
    <w:p w14:paraId="1A3833E8" w14:textId="77777777" w:rsidR="0013530E" w:rsidRPr="00D442E2"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The extent of the breach (i.e. the number of individuals affected)</w:t>
      </w:r>
    </w:p>
    <w:p w14:paraId="792C183B" w14:textId="77777777" w:rsidR="0013530E" w:rsidRPr="00D442E2"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 xml:space="preserve">The potential harms to which affected individuals may be exposed </w:t>
      </w:r>
    </w:p>
    <w:p w14:paraId="2BAA7E2E" w14:textId="77777777" w:rsidR="0013530E" w:rsidRDefault="0013530E" w:rsidP="00D442E2">
      <w:pPr>
        <w:pStyle w:val="ListParagraph"/>
        <w:numPr>
          <w:ilvl w:val="0"/>
          <w:numId w:val="29"/>
        </w:numPr>
        <w:autoSpaceDE w:val="0"/>
        <w:autoSpaceDN w:val="0"/>
        <w:adjustRightInd w:val="0"/>
        <w:spacing w:after="0" w:line="276" w:lineRule="auto"/>
        <w:jc w:val="both"/>
        <w:rPr>
          <w:rFonts w:cs="Arial"/>
          <w:color w:val="auto"/>
        </w:rPr>
      </w:pPr>
      <w:r w:rsidRPr="00D442E2">
        <w:rPr>
          <w:rFonts w:cs="Arial"/>
          <w:color w:val="auto"/>
        </w:rPr>
        <w:t xml:space="preserve">Any steps that may be taken to contain the breach </w:t>
      </w:r>
    </w:p>
    <w:p w14:paraId="46B7702B" w14:textId="77777777" w:rsidR="00D442E2" w:rsidRPr="00D442E2" w:rsidRDefault="00D442E2" w:rsidP="00D442E2">
      <w:pPr>
        <w:pStyle w:val="ListParagraph"/>
        <w:autoSpaceDE w:val="0"/>
        <w:autoSpaceDN w:val="0"/>
        <w:adjustRightInd w:val="0"/>
        <w:spacing w:after="0" w:line="276" w:lineRule="auto"/>
        <w:jc w:val="both"/>
        <w:rPr>
          <w:rFonts w:cs="Arial"/>
          <w:color w:val="auto"/>
        </w:rPr>
      </w:pPr>
    </w:p>
    <w:p w14:paraId="06570A13" w14:textId="77777777" w:rsidR="0013530E" w:rsidRPr="00D442E2" w:rsidRDefault="0013530E" w:rsidP="00D442E2">
      <w:pPr>
        <w:autoSpaceDE w:val="0"/>
        <w:autoSpaceDN w:val="0"/>
        <w:adjustRightInd w:val="0"/>
        <w:spacing w:after="0" w:line="276" w:lineRule="auto"/>
        <w:jc w:val="both"/>
        <w:rPr>
          <w:rFonts w:cs="Arial"/>
          <w:color w:val="auto"/>
        </w:rPr>
      </w:pPr>
      <w:r w:rsidRPr="00D442E2">
        <w:rPr>
          <w:rFonts w:cs="Arial"/>
          <w:color w:val="auto"/>
        </w:rPr>
        <w:t xml:space="preserve">Following this initial assessment of the incident, the Information Governance Office may, according to the severity of the incident, consult with the Data Protection Officer and decide if it is necessary to </w:t>
      </w:r>
      <w:r w:rsidR="00D442E2">
        <w:rPr>
          <w:rFonts w:cs="Arial"/>
          <w:color w:val="auto"/>
        </w:rPr>
        <w:t xml:space="preserve">involve other </w:t>
      </w:r>
      <w:r w:rsidRPr="00D442E2">
        <w:rPr>
          <w:rFonts w:cs="Arial"/>
          <w:color w:val="auto"/>
        </w:rPr>
        <w:t>relevant University stakeholders (e.g. IT Services, Human Resources, Academic Registry) to assist with the investigation and containment process.</w:t>
      </w:r>
    </w:p>
    <w:p w14:paraId="542A3652" w14:textId="77777777" w:rsidR="0013530E" w:rsidRDefault="0013530E" w:rsidP="0013530E">
      <w:pPr>
        <w:autoSpaceDE w:val="0"/>
        <w:autoSpaceDN w:val="0"/>
        <w:adjustRightInd w:val="0"/>
        <w:spacing w:before="120"/>
        <w:jc w:val="both"/>
        <w:rPr>
          <w:rFonts w:ascii="Verdana" w:hAnsi="Verdana"/>
          <w:sz w:val="22"/>
        </w:rPr>
      </w:pPr>
    </w:p>
    <w:p w14:paraId="7272C333" w14:textId="77777777" w:rsidR="0013530E" w:rsidRPr="00E734A0" w:rsidRDefault="00CA29DC" w:rsidP="00E734A0">
      <w:pPr>
        <w:pStyle w:val="Heading3"/>
        <w:spacing w:before="120" w:after="120"/>
        <w:rPr>
          <w:lang w:val="en-IE"/>
        </w:rPr>
      </w:pPr>
      <w:bookmarkStart w:id="21" w:name="_Toc57122117"/>
      <w:bookmarkStart w:id="22" w:name="_Toc142042697"/>
      <w:r>
        <w:rPr>
          <w:lang w:val="en-IE"/>
        </w:rPr>
        <w:t>6.3.</w:t>
      </w:r>
      <w:r w:rsidR="0013530E" w:rsidRPr="00E734A0">
        <w:rPr>
          <w:lang w:val="en-IE"/>
        </w:rPr>
        <w:t>2 Containment &amp; recovery</w:t>
      </w:r>
      <w:bookmarkEnd w:id="21"/>
      <w:bookmarkEnd w:id="22"/>
      <w:r w:rsidR="0013530E" w:rsidRPr="00E734A0">
        <w:rPr>
          <w:lang w:val="en-IE"/>
        </w:rPr>
        <w:t xml:space="preserve"> </w:t>
      </w:r>
    </w:p>
    <w:p w14:paraId="37B76C72" w14:textId="77777777" w:rsidR="0013530E" w:rsidRPr="00D442E2" w:rsidRDefault="0013530E" w:rsidP="00D442E2">
      <w:pPr>
        <w:pStyle w:val="Default"/>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In the event of a data breach, immediate and appropriate steps must be taken to limit the extent of the breach. </w:t>
      </w:r>
    </w:p>
    <w:p w14:paraId="12C82111" w14:textId="77777777" w:rsidR="0013530E" w:rsidRPr="00D442E2" w:rsidRDefault="0013530E" w:rsidP="00D442E2">
      <w:pPr>
        <w:pStyle w:val="Default"/>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The Information Governance Office, in consultation with relevant staff, will: </w:t>
      </w:r>
    </w:p>
    <w:p w14:paraId="22A93FE0" w14:textId="77777777" w:rsidR="0013530E" w:rsidRPr="00D442E2" w:rsidRDefault="0013530E" w:rsidP="00D442E2">
      <w:pPr>
        <w:pStyle w:val="Default"/>
        <w:numPr>
          <w:ilvl w:val="0"/>
          <w:numId w:val="26"/>
        </w:numPr>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Establish who within TU Dublin needs to be made aware of the breach (e.g. IT Services, Communications Office) and inform them of their expected role in containing the breach (e.g. isolating a compromised section of the network) </w:t>
      </w:r>
    </w:p>
    <w:p w14:paraId="52043EC7" w14:textId="77777777" w:rsidR="0013530E" w:rsidRPr="00D442E2" w:rsidRDefault="0013530E" w:rsidP="00D442E2">
      <w:pPr>
        <w:pStyle w:val="Default"/>
        <w:numPr>
          <w:ilvl w:val="0"/>
          <w:numId w:val="26"/>
        </w:numPr>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Establish whether there is anything that can be done to recover any losses and limit the damage caused by the breach </w:t>
      </w:r>
    </w:p>
    <w:p w14:paraId="07E9404C" w14:textId="77777777" w:rsidR="0013530E" w:rsidRPr="00D442E2" w:rsidRDefault="0013530E" w:rsidP="00D442E2">
      <w:pPr>
        <w:pStyle w:val="Default"/>
        <w:numPr>
          <w:ilvl w:val="0"/>
          <w:numId w:val="26"/>
        </w:numPr>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Where appropriate, inform the Gardaí (e.g. in cases involving criminal activity) </w:t>
      </w:r>
    </w:p>
    <w:p w14:paraId="1A545B95" w14:textId="77777777" w:rsidR="0013530E" w:rsidRDefault="0013530E" w:rsidP="0013530E">
      <w:pPr>
        <w:pStyle w:val="Default"/>
        <w:rPr>
          <w:rFonts w:ascii="Calibri" w:hAnsi="Calibri" w:cs="Calibri"/>
          <w:sz w:val="22"/>
          <w:szCs w:val="22"/>
        </w:rPr>
      </w:pPr>
    </w:p>
    <w:p w14:paraId="314A30E8" w14:textId="77777777" w:rsidR="0013530E" w:rsidRPr="00E734A0" w:rsidRDefault="00CA29DC" w:rsidP="00E734A0">
      <w:pPr>
        <w:pStyle w:val="Heading3"/>
        <w:spacing w:before="120" w:after="120"/>
        <w:rPr>
          <w:lang w:val="en-IE"/>
        </w:rPr>
      </w:pPr>
      <w:bookmarkStart w:id="23" w:name="_Toc57122118"/>
      <w:bookmarkStart w:id="24" w:name="_Toc142042698"/>
      <w:r>
        <w:rPr>
          <w:lang w:val="en-IE"/>
        </w:rPr>
        <w:t>6.3.3</w:t>
      </w:r>
      <w:r w:rsidR="0013530E" w:rsidRPr="00E734A0">
        <w:rPr>
          <w:lang w:val="en-IE"/>
        </w:rPr>
        <w:t xml:space="preserve"> Risk assessment</w:t>
      </w:r>
      <w:bookmarkEnd w:id="23"/>
      <w:bookmarkEnd w:id="24"/>
      <w:r w:rsidR="0013530E" w:rsidRPr="00E734A0">
        <w:rPr>
          <w:lang w:val="en-IE"/>
        </w:rPr>
        <w:t xml:space="preserve"> </w:t>
      </w:r>
    </w:p>
    <w:p w14:paraId="0642FC97" w14:textId="77777777" w:rsidR="0013530E" w:rsidRPr="00D442E2" w:rsidRDefault="0013530E" w:rsidP="00D442E2">
      <w:pPr>
        <w:pStyle w:val="Default"/>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The Information Governance Office, in conjunction with relevant staff, will use the information provided in the Breach Notification Form to fulfil the requirement to assess the potential adverse consequences for individuals, including how likely such adverse consequences are to materialise and how serious or substantial they are likely to be. </w:t>
      </w:r>
    </w:p>
    <w:p w14:paraId="52E0EB32" w14:textId="77777777" w:rsidR="0013530E" w:rsidRDefault="0013530E" w:rsidP="00D442E2">
      <w:pPr>
        <w:pStyle w:val="Default"/>
        <w:spacing w:line="276" w:lineRule="auto"/>
        <w:jc w:val="both"/>
        <w:rPr>
          <w:rFonts w:ascii="Arial" w:eastAsia="Times New Roman" w:hAnsi="Arial" w:cs="Arial"/>
          <w:color w:val="auto"/>
          <w:sz w:val="20"/>
          <w:szCs w:val="20"/>
          <w:lang w:val="en-GB" w:eastAsia="en-IE"/>
        </w:rPr>
      </w:pPr>
      <w:r w:rsidRPr="00D442E2">
        <w:rPr>
          <w:rFonts w:ascii="Arial" w:eastAsia="Times New Roman" w:hAnsi="Arial" w:cs="Arial"/>
          <w:color w:val="auto"/>
          <w:sz w:val="20"/>
          <w:szCs w:val="20"/>
          <w:lang w:val="en-GB" w:eastAsia="en-IE"/>
        </w:rPr>
        <w:t xml:space="preserve">This assessment should, in particular, consider the likelihood of risks taking place and the severity of such risks is to be categorised as no risk / low risk / medium risk / high risk in accordance with the detailed criteria below: </w:t>
      </w:r>
    </w:p>
    <w:p w14:paraId="19ABBBCD" w14:textId="77777777" w:rsidR="00991ADE" w:rsidRPr="00D442E2" w:rsidRDefault="00991ADE" w:rsidP="00D442E2">
      <w:pPr>
        <w:pStyle w:val="Default"/>
        <w:spacing w:line="276" w:lineRule="auto"/>
        <w:jc w:val="both"/>
        <w:rPr>
          <w:rFonts w:ascii="Arial" w:eastAsia="Times New Roman" w:hAnsi="Arial" w:cs="Arial"/>
          <w:color w:val="auto"/>
          <w:sz w:val="20"/>
          <w:szCs w:val="20"/>
          <w:lang w:val="en-GB" w:eastAsia="en-IE"/>
        </w:rPr>
      </w:pPr>
    </w:p>
    <w:p w14:paraId="6C506AC2"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Type of breach: A data breach may include any unauthorised or accidental disclosure, loss, destruction, damage or any other form of unauthorised, accidental or unlawful access to, collection, use, recording, storing or distributing of personal data. What type of data breach has or may have occurred? Does the breach consist of a breach of confidentiality relating to personal data? Is there a temporary or permanent lack of availability or access to personal data and if temporary, how long will it be before it is restored? </w:t>
      </w:r>
    </w:p>
    <w:p w14:paraId="641C72A9" w14:textId="77777777" w:rsidR="00991ADE" w:rsidRPr="00991ADE" w:rsidRDefault="00991ADE" w:rsidP="00991ADE">
      <w:pPr>
        <w:pStyle w:val="Default"/>
        <w:spacing w:line="276" w:lineRule="auto"/>
        <w:ind w:left="360"/>
        <w:jc w:val="both"/>
        <w:rPr>
          <w:rFonts w:ascii="Arial" w:eastAsia="Times New Roman" w:hAnsi="Arial" w:cs="Arial"/>
          <w:color w:val="auto"/>
          <w:sz w:val="20"/>
          <w:szCs w:val="20"/>
          <w:lang w:val="en-GB" w:eastAsia="en-IE"/>
        </w:rPr>
      </w:pPr>
    </w:p>
    <w:p w14:paraId="3267A3AC"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Nature of personal data: Is the relevant personal data sensitive in nature? The more sensitive the personal data the higher the risk of the data breach. The utility of the relevant information may also indicate a higher risk to the affected individuals. </w:t>
      </w:r>
    </w:p>
    <w:p w14:paraId="4CFED500" w14:textId="77777777" w:rsidR="00991ADE" w:rsidRPr="00991ADE" w:rsidRDefault="00991ADE" w:rsidP="00991ADE">
      <w:pPr>
        <w:pStyle w:val="Default"/>
        <w:spacing w:line="276" w:lineRule="auto"/>
        <w:ind w:left="360"/>
        <w:jc w:val="both"/>
        <w:rPr>
          <w:rFonts w:ascii="Arial" w:eastAsia="Times New Roman" w:hAnsi="Arial" w:cs="Arial"/>
          <w:color w:val="auto"/>
          <w:sz w:val="20"/>
          <w:szCs w:val="20"/>
          <w:lang w:val="en-GB" w:eastAsia="en-IE"/>
        </w:rPr>
      </w:pPr>
    </w:p>
    <w:p w14:paraId="673E40D5"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Scale and volume of personal data affected: The higher the volume of the personal data records and the number of individuals potentially affected will usually create a higher risk. </w:t>
      </w:r>
    </w:p>
    <w:p w14:paraId="5A4A116E" w14:textId="77777777" w:rsidR="00991ADE" w:rsidRDefault="00991ADE" w:rsidP="00991ADE">
      <w:pPr>
        <w:pStyle w:val="ListParagraph"/>
        <w:rPr>
          <w:rFonts w:eastAsia="Times New Roman" w:cs="Arial"/>
          <w:color w:val="auto"/>
          <w:szCs w:val="20"/>
          <w:lang w:val="en-GB" w:eastAsia="en-IE"/>
        </w:rPr>
      </w:pPr>
    </w:p>
    <w:p w14:paraId="668B91EF"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Ease of identification: The ease of identifying the relevant individuals based on the personal data will likely increase the risk of identity theft, fraud and reputational damage in particular. </w:t>
      </w:r>
    </w:p>
    <w:p w14:paraId="136A6A06" w14:textId="77777777" w:rsidR="00991ADE" w:rsidRDefault="00991ADE" w:rsidP="00991ADE">
      <w:pPr>
        <w:pStyle w:val="ListParagraph"/>
        <w:rPr>
          <w:rFonts w:eastAsia="Times New Roman" w:cs="Arial"/>
          <w:color w:val="auto"/>
          <w:szCs w:val="20"/>
          <w:lang w:val="en-GB" w:eastAsia="en-IE"/>
        </w:rPr>
      </w:pPr>
    </w:p>
    <w:p w14:paraId="747226BE"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Security measures: Are the risks arising from the breach limited as a result of inherent security measures, such as encryption, where the confidentiality of the key is still intact and the data is unintelligible to a third party? </w:t>
      </w:r>
    </w:p>
    <w:p w14:paraId="5A453A90" w14:textId="77777777" w:rsidR="00991ADE" w:rsidRDefault="00991ADE" w:rsidP="00991ADE">
      <w:pPr>
        <w:pStyle w:val="ListParagraph"/>
        <w:rPr>
          <w:rFonts w:eastAsia="Times New Roman" w:cs="Arial"/>
          <w:color w:val="auto"/>
          <w:szCs w:val="20"/>
          <w:lang w:val="en-GB" w:eastAsia="en-IE"/>
        </w:rPr>
      </w:pPr>
    </w:p>
    <w:p w14:paraId="2CE483C0"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Containment measures: Have any containment measures been implemented which mean that the data breach is unlikely to present a risk to the individuals affected? </w:t>
      </w:r>
    </w:p>
    <w:p w14:paraId="559F23A2" w14:textId="77777777" w:rsidR="00991ADE" w:rsidRDefault="00991ADE" w:rsidP="00991ADE">
      <w:pPr>
        <w:pStyle w:val="ListParagraph"/>
        <w:rPr>
          <w:rFonts w:eastAsia="Times New Roman" w:cs="Arial"/>
          <w:color w:val="auto"/>
          <w:szCs w:val="20"/>
          <w:lang w:val="en-GB" w:eastAsia="en-IE"/>
        </w:rPr>
      </w:pPr>
    </w:p>
    <w:p w14:paraId="5526D13F"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Other factors: Other relevant factors in assessing the risk to individuals is whether those individuals affected by the data breach have any special characteristics (for example children or vulnerable adults). </w:t>
      </w:r>
    </w:p>
    <w:p w14:paraId="4D363E18" w14:textId="77777777" w:rsidR="00991ADE" w:rsidRDefault="00991ADE" w:rsidP="00991ADE">
      <w:pPr>
        <w:pStyle w:val="ListParagraph"/>
        <w:rPr>
          <w:rFonts w:eastAsia="Times New Roman" w:cs="Arial"/>
          <w:color w:val="auto"/>
          <w:szCs w:val="20"/>
          <w:lang w:val="en-GB" w:eastAsia="en-IE"/>
        </w:rPr>
      </w:pPr>
    </w:p>
    <w:p w14:paraId="34F90140"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Severity of risk: Based on the above criteria and any other relevant factors, the Information Governance Office should assess the severity of the risk in terms of the potential consequences to the individuals affected by the data breach. </w:t>
      </w:r>
    </w:p>
    <w:p w14:paraId="4FB1C89E" w14:textId="77777777" w:rsidR="00991ADE" w:rsidRDefault="00991ADE" w:rsidP="00991ADE">
      <w:pPr>
        <w:pStyle w:val="ListParagraph"/>
        <w:rPr>
          <w:rFonts w:eastAsia="Times New Roman" w:cs="Arial"/>
          <w:color w:val="auto"/>
          <w:szCs w:val="20"/>
          <w:lang w:val="en-GB" w:eastAsia="en-IE"/>
        </w:rPr>
      </w:pPr>
    </w:p>
    <w:p w14:paraId="726A4377" w14:textId="77777777" w:rsidR="0013530E" w:rsidRDefault="0013530E" w:rsidP="00991ADE">
      <w:pPr>
        <w:pStyle w:val="Default"/>
        <w:numPr>
          <w:ilvl w:val="0"/>
          <w:numId w:val="27"/>
        </w:numPr>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 xml:space="preserve">Likelihood of the risk(s) materialising: Once the data breach has occurred, the Information Governance Office must objectively assess the likelihood of the potential risks actually materialising and this should form part of the risk assessment. </w:t>
      </w:r>
    </w:p>
    <w:p w14:paraId="71AB25E9" w14:textId="77777777" w:rsidR="00991ADE" w:rsidRDefault="00991ADE" w:rsidP="00991ADE">
      <w:pPr>
        <w:pStyle w:val="ListParagraph"/>
        <w:rPr>
          <w:rFonts w:eastAsia="Times New Roman" w:cs="Arial"/>
          <w:color w:val="auto"/>
          <w:szCs w:val="20"/>
          <w:lang w:val="en-GB" w:eastAsia="en-IE"/>
        </w:rPr>
      </w:pPr>
    </w:p>
    <w:p w14:paraId="4DDA5B3F" w14:textId="77777777" w:rsidR="0013530E" w:rsidRPr="00991ADE" w:rsidRDefault="0013530E" w:rsidP="00991ADE">
      <w:pPr>
        <w:pStyle w:val="Default"/>
        <w:spacing w:line="276" w:lineRule="auto"/>
        <w:jc w:val="both"/>
        <w:rPr>
          <w:rFonts w:ascii="Arial" w:eastAsia="Times New Roman" w:hAnsi="Arial" w:cs="Arial"/>
          <w:color w:val="auto"/>
          <w:sz w:val="20"/>
          <w:szCs w:val="20"/>
          <w:lang w:val="en-GB" w:eastAsia="en-IE"/>
        </w:rPr>
      </w:pPr>
      <w:r w:rsidRPr="00991ADE">
        <w:rPr>
          <w:rFonts w:ascii="Arial" w:eastAsia="Times New Roman" w:hAnsi="Arial" w:cs="Arial"/>
          <w:color w:val="auto"/>
          <w:sz w:val="20"/>
          <w:szCs w:val="20"/>
          <w:lang w:val="en-GB" w:eastAsia="en-IE"/>
        </w:rPr>
        <w:t>An assessment of the risks for the University, including strategic and operational, legal, financial and reputational risks may also be prepared.</w:t>
      </w:r>
    </w:p>
    <w:p w14:paraId="4CEB669D" w14:textId="77777777" w:rsidR="0013530E" w:rsidRDefault="0013530E" w:rsidP="0013530E">
      <w:pPr>
        <w:pStyle w:val="Default"/>
        <w:spacing w:before="120" w:line="360" w:lineRule="auto"/>
        <w:jc w:val="both"/>
        <w:rPr>
          <w:rFonts w:ascii="Verdana" w:eastAsia="Times New Roman" w:hAnsi="Verdana" w:cs="Times New Roman"/>
          <w:color w:val="auto"/>
          <w:sz w:val="22"/>
          <w:szCs w:val="20"/>
          <w:lang w:val="en-GB" w:eastAsia="en-IE"/>
        </w:rPr>
      </w:pPr>
    </w:p>
    <w:p w14:paraId="7DCC6FFF" w14:textId="77777777" w:rsidR="0013530E" w:rsidRPr="00E734A0" w:rsidRDefault="00CA29DC" w:rsidP="00E734A0">
      <w:pPr>
        <w:pStyle w:val="Heading3"/>
        <w:spacing w:before="120" w:after="120"/>
        <w:rPr>
          <w:lang w:val="en-IE"/>
        </w:rPr>
      </w:pPr>
      <w:bookmarkStart w:id="25" w:name="_Toc57122119"/>
      <w:bookmarkStart w:id="26" w:name="_Toc142042699"/>
      <w:r>
        <w:rPr>
          <w:lang w:val="en-IE"/>
        </w:rPr>
        <w:t>6.3.4</w:t>
      </w:r>
      <w:r w:rsidR="0013530E" w:rsidRPr="00E734A0">
        <w:rPr>
          <w:lang w:val="en-IE"/>
        </w:rPr>
        <w:t xml:space="preserve"> Notification</w:t>
      </w:r>
      <w:bookmarkEnd w:id="25"/>
      <w:bookmarkEnd w:id="26"/>
      <w:r w:rsidR="0013530E" w:rsidRPr="00E734A0">
        <w:rPr>
          <w:lang w:val="en-IE"/>
        </w:rPr>
        <w:t xml:space="preserve"> </w:t>
      </w:r>
    </w:p>
    <w:p w14:paraId="26F1771C" w14:textId="77777777" w:rsidR="0013530E" w:rsidRDefault="0013530E" w:rsidP="00991ADE">
      <w:pPr>
        <w:pStyle w:val="Default"/>
        <w:spacing w:line="276" w:lineRule="auto"/>
        <w:jc w:val="both"/>
        <w:rPr>
          <w:rFonts w:ascii="Arial" w:hAnsi="Arial" w:cs="Arial"/>
          <w:sz w:val="20"/>
          <w:szCs w:val="22"/>
        </w:rPr>
      </w:pPr>
      <w:r w:rsidRPr="00991ADE">
        <w:rPr>
          <w:rFonts w:ascii="Arial" w:hAnsi="Arial" w:cs="Arial"/>
          <w:b/>
          <w:bCs/>
          <w:sz w:val="20"/>
          <w:szCs w:val="22"/>
        </w:rPr>
        <w:t>Data Protection Commission</w:t>
      </w:r>
      <w:r w:rsidRPr="00991ADE">
        <w:rPr>
          <w:rFonts w:ascii="Arial" w:hAnsi="Arial" w:cs="Arial"/>
          <w:sz w:val="20"/>
          <w:szCs w:val="22"/>
        </w:rPr>
        <w:t xml:space="preserve">: Under GDPR Article 33, TU Dublin must report a data breach, if deemed reportable, to the Data Protection Commission within </w:t>
      </w:r>
      <w:r w:rsidRPr="00991ADE">
        <w:rPr>
          <w:rFonts w:ascii="Arial" w:hAnsi="Arial" w:cs="Arial"/>
          <w:b/>
          <w:sz w:val="20"/>
          <w:szCs w:val="22"/>
        </w:rPr>
        <w:t>72 hours</w:t>
      </w:r>
      <w:r w:rsidRPr="00991ADE">
        <w:rPr>
          <w:rFonts w:ascii="Arial" w:hAnsi="Arial" w:cs="Arial"/>
          <w:sz w:val="20"/>
          <w:szCs w:val="22"/>
        </w:rPr>
        <w:t xml:space="preserve"> of becoming aware of the breach. This timeframe includes weekends and bank holidays. </w:t>
      </w:r>
      <w:r w:rsidR="0066778A">
        <w:rPr>
          <w:rFonts w:ascii="Arial" w:hAnsi="Arial" w:cs="Arial"/>
          <w:sz w:val="20"/>
          <w:szCs w:val="22"/>
        </w:rPr>
        <w:t xml:space="preserve">If a breach is deemed reportable a Data Breach Incident Report form should be completed by the Information Governance Office in conjunction with a manager from the affected School/Service Area. </w:t>
      </w:r>
    </w:p>
    <w:p w14:paraId="18732F30" w14:textId="77777777" w:rsidR="0066778A" w:rsidRPr="00991ADE" w:rsidRDefault="0066778A" w:rsidP="00991ADE">
      <w:pPr>
        <w:pStyle w:val="Default"/>
        <w:spacing w:line="276" w:lineRule="auto"/>
        <w:jc w:val="both"/>
        <w:rPr>
          <w:rFonts w:ascii="Arial" w:hAnsi="Arial" w:cs="Arial"/>
          <w:sz w:val="20"/>
          <w:szCs w:val="22"/>
        </w:rPr>
      </w:pPr>
    </w:p>
    <w:p w14:paraId="15E5F8E4" w14:textId="77A5E8E1" w:rsidR="00991AD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If the relevant details surrounding the data breach are not clear within the initial 72</w:t>
      </w:r>
      <w:r w:rsidR="00DB6E5A">
        <w:rPr>
          <w:rFonts w:ascii="Arial" w:hAnsi="Arial" w:cs="Arial"/>
          <w:sz w:val="20"/>
          <w:szCs w:val="22"/>
        </w:rPr>
        <w:t>-</w:t>
      </w:r>
      <w:r w:rsidRPr="00991ADE">
        <w:rPr>
          <w:rFonts w:ascii="Arial" w:hAnsi="Arial" w:cs="Arial"/>
          <w:sz w:val="20"/>
          <w:szCs w:val="22"/>
        </w:rPr>
        <w:t xml:space="preserve">hour notification period, an initial notification should be made to the Data Protection Commission. Subsequent notifications can be made to the Data Protection Commission in phases. </w:t>
      </w:r>
    </w:p>
    <w:p w14:paraId="3289FC00" w14:textId="77777777" w:rsidR="00991ADE" w:rsidRDefault="00991ADE" w:rsidP="00991ADE">
      <w:pPr>
        <w:pStyle w:val="Default"/>
        <w:spacing w:line="276" w:lineRule="auto"/>
        <w:jc w:val="both"/>
        <w:rPr>
          <w:rFonts w:ascii="Arial" w:hAnsi="Arial" w:cs="Arial"/>
          <w:sz w:val="20"/>
          <w:szCs w:val="22"/>
        </w:rPr>
      </w:pPr>
    </w:p>
    <w:p w14:paraId="7295562D" w14:textId="77777777" w:rsidR="0013530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Consideration as to whether a communication to affected individuals is required should be addressed when notifying the Data Protection Commission. </w:t>
      </w:r>
    </w:p>
    <w:p w14:paraId="6617F5CE" w14:textId="77777777" w:rsidR="00991ADE" w:rsidRPr="00991ADE" w:rsidRDefault="00991ADE" w:rsidP="00991ADE">
      <w:pPr>
        <w:pStyle w:val="Default"/>
        <w:spacing w:line="276" w:lineRule="auto"/>
        <w:jc w:val="both"/>
        <w:rPr>
          <w:rFonts w:ascii="Arial" w:hAnsi="Arial" w:cs="Arial"/>
          <w:sz w:val="20"/>
          <w:szCs w:val="22"/>
        </w:rPr>
      </w:pPr>
    </w:p>
    <w:p w14:paraId="403DCA9C" w14:textId="77777777" w:rsidR="0013530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All contact with the Data Protection Commission should be made through the Information Governance Office. </w:t>
      </w:r>
    </w:p>
    <w:p w14:paraId="1D92964B" w14:textId="77777777" w:rsidR="00991ADE" w:rsidRPr="00991ADE" w:rsidRDefault="00991ADE" w:rsidP="00991ADE">
      <w:pPr>
        <w:pStyle w:val="Default"/>
        <w:spacing w:line="276" w:lineRule="auto"/>
        <w:jc w:val="both"/>
        <w:rPr>
          <w:rFonts w:ascii="Arial" w:hAnsi="Arial" w:cs="Arial"/>
          <w:sz w:val="20"/>
          <w:szCs w:val="22"/>
        </w:rPr>
      </w:pPr>
    </w:p>
    <w:p w14:paraId="1B9C8A00" w14:textId="77777777" w:rsidR="0013530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The decision to report a breach to the Data Protection Commission will ultimately be made by the Information Governance Office, in consultation with the relevant senior management.  </w:t>
      </w:r>
    </w:p>
    <w:p w14:paraId="5F66D1CD" w14:textId="77777777" w:rsidR="00991ADE" w:rsidRPr="00991ADE" w:rsidRDefault="00991ADE" w:rsidP="00991ADE">
      <w:pPr>
        <w:pStyle w:val="Default"/>
        <w:spacing w:line="276" w:lineRule="auto"/>
        <w:jc w:val="both"/>
        <w:rPr>
          <w:rFonts w:ascii="Arial" w:hAnsi="Arial" w:cs="Arial"/>
          <w:sz w:val="20"/>
          <w:szCs w:val="22"/>
        </w:rPr>
      </w:pPr>
    </w:p>
    <w:p w14:paraId="068BA155" w14:textId="77777777" w:rsidR="0013530E" w:rsidRPr="00991ADE" w:rsidRDefault="0013530E" w:rsidP="00991ADE">
      <w:pPr>
        <w:pStyle w:val="Default"/>
        <w:spacing w:line="276" w:lineRule="auto"/>
        <w:jc w:val="both"/>
        <w:rPr>
          <w:rFonts w:ascii="Arial" w:hAnsi="Arial" w:cs="Arial"/>
          <w:sz w:val="20"/>
          <w:szCs w:val="22"/>
        </w:rPr>
      </w:pPr>
      <w:r w:rsidRPr="00991ADE">
        <w:rPr>
          <w:rFonts w:ascii="Arial" w:hAnsi="Arial" w:cs="Arial"/>
          <w:b/>
          <w:bCs/>
          <w:sz w:val="20"/>
          <w:szCs w:val="22"/>
        </w:rPr>
        <w:t>Affected individuals</w:t>
      </w:r>
      <w:r w:rsidRPr="00991ADE">
        <w:rPr>
          <w:rFonts w:ascii="Arial" w:hAnsi="Arial" w:cs="Arial"/>
          <w:sz w:val="20"/>
          <w:szCs w:val="22"/>
        </w:rPr>
        <w:t xml:space="preserve">: As per Article 34 of the GDPR TU Dublin must inform affected individuals without undue delay, if the data breach is likely to result in a high risk to their privacy. Where the Information Governance Office assesses that there is a high risk to rights and freedoms of individuals as a result of the data breach, then the existence of the data breach should be communicated to the affected individuals </w:t>
      </w:r>
      <w:r w:rsidRPr="00991ADE">
        <w:rPr>
          <w:rFonts w:ascii="Arial" w:hAnsi="Arial" w:cs="Arial"/>
          <w:b/>
          <w:bCs/>
          <w:sz w:val="20"/>
          <w:szCs w:val="22"/>
        </w:rPr>
        <w:t>without undue delay</w:t>
      </w:r>
      <w:r w:rsidRPr="00991ADE">
        <w:rPr>
          <w:rFonts w:ascii="Arial" w:hAnsi="Arial" w:cs="Arial"/>
          <w:sz w:val="20"/>
          <w:szCs w:val="22"/>
        </w:rPr>
        <w:t xml:space="preserve">. </w:t>
      </w:r>
    </w:p>
    <w:p w14:paraId="35B8F705" w14:textId="77777777" w:rsidR="00991AD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Any such communication should inform the affected individuals on relevant measures that they can take to reduce the risks to them and any negative consequences arising from the data breach. </w:t>
      </w:r>
    </w:p>
    <w:p w14:paraId="13E95D0D" w14:textId="77777777" w:rsidR="0013530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The Information Governance Office should determine the most appropriate and effective means of communicating the data breach to the affected individuals, if necessary engaging the assistance of communications advisors. </w:t>
      </w:r>
    </w:p>
    <w:p w14:paraId="7AA37437" w14:textId="77777777" w:rsidR="00991ADE" w:rsidRPr="00991ADE" w:rsidRDefault="00991ADE" w:rsidP="00991ADE">
      <w:pPr>
        <w:pStyle w:val="Default"/>
        <w:spacing w:line="276" w:lineRule="auto"/>
        <w:jc w:val="both"/>
        <w:rPr>
          <w:rFonts w:ascii="Arial" w:hAnsi="Arial" w:cs="Arial"/>
          <w:sz w:val="20"/>
          <w:szCs w:val="22"/>
        </w:rPr>
      </w:pPr>
    </w:p>
    <w:p w14:paraId="6BAE6088" w14:textId="77777777" w:rsidR="0013530E" w:rsidRPr="00991AD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Notification should have a clear purpose, e.g. to enable individuals who may have been affected to take steps to protect themselves (e.g. by cancelling a credit card or changing a password), to allow regulatory bodies to perform their functions, provide advice and deal with complaints, etc. </w:t>
      </w:r>
    </w:p>
    <w:p w14:paraId="1BBA39AB" w14:textId="77777777" w:rsidR="0013530E" w:rsidRPr="00991ADE" w:rsidRDefault="0013530E" w:rsidP="00991ADE">
      <w:pPr>
        <w:pStyle w:val="Default"/>
        <w:spacing w:line="276" w:lineRule="auto"/>
        <w:jc w:val="both"/>
        <w:rPr>
          <w:rFonts w:ascii="Arial" w:hAnsi="Arial" w:cs="Arial"/>
          <w:sz w:val="20"/>
          <w:szCs w:val="22"/>
        </w:rPr>
      </w:pPr>
      <w:r w:rsidRPr="00991ADE">
        <w:rPr>
          <w:rFonts w:ascii="Arial" w:hAnsi="Arial" w:cs="Arial"/>
          <w:sz w:val="20"/>
          <w:szCs w:val="22"/>
        </w:rPr>
        <w:t xml:space="preserve">In each case, the notification should include as a minimum: </w:t>
      </w:r>
    </w:p>
    <w:p w14:paraId="52431D20"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a description of the nature of the breach; </w:t>
      </w:r>
    </w:p>
    <w:p w14:paraId="73C143D1"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a description of the likely consequences of the breach; </w:t>
      </w:r>
    </w:p>
    <w:p w14:paraId="5853980B"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how and when the breach occurred; </w:t>
      </w:r>
    </w:p>
    <w:p w14:paraId="19FCC639"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what data was involved; </w:t>
      </w:r>
    </w:p>
    <w:p w14:paraId="114D4596"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a description of the measures taken or proposed to be taken by the University to address the breach; </w:t>
      </w:r>
    </w:p>
    <w:p w14:paraId="5C734CE7" w14:textId="77777777" w:rsidR="0013530E" w:rsidRPr="00991ADE" w:rsidRDefault="0013530E" w:rsidP="00991ADE">
      <w:pPr>
        <w:pStyle w:val="Default"/>
        <w:numPr>
          <w:ilvl w:val="0"/>
          <w:numId w:val="28"/>
        </w:numPr>
        <w:spacing w:line="276" w:lineRule="auto"/>
        <w:jc w:val="both"/>
        <w:rPr>
          <w:rFonts w:ascii="Arial" w:hAnsi="Arial" w:cs="Arial"/>
          <w:sz w:val="20"/>
          <w:szCs w:val="22"/>
        </w:rPr>
      </w:pPr>
      <w:r w:rsidRPr="00991ADE">
        <w:rPr>
          <w:rFonts w:ascii="Arial" w:hAnsi="Arial" w:cs="Arial"/>
          <w:sz w:val="20"/>
          <w:szCs w:val="22"/>
        </w:rPr>
        <w:t xml:space="preserve">the name and contact details of the Data Protection Officer and other contact points. </w:t>
      </w:r>
    </w:p>
    <w:p w14:paraId="4E5A29B6" w14:textId="77777777" w:rsidR="0013530E" w:rsidRPr="00991ADE" w:rsidRDefault="0013530E" w:rsidP="00991ADE">
      <w:pPr>
        <w:pStyle w:val="Default"/>
        <w:spacing w:line="276" w:lineRule="auto"/>
        <w:jc w:val="both"/>
        <w:rPr>
          <w:rFonts w:ascii="Arial" w:hAnsi="Arial" w:cs="Arial"/>
          <w:sz w:val="20"/>
          <w:szCs w:val="22"/>
        </w:rPr>
      </w:pPr>
    </w:p>
    <w:p w14:paraId="73FF0541" w14:textId="77777777" w:rsidR="0013530E" w:rsidRPr="009A7842" w:rsidRDefault="0013530E" w:rsidP="00991ADE">
      <w:pPr>
        <w:pStyle w:val="Default"/>
        <w:spacing w:line="276" w:lineRule="auto"/>
        <w:jc w:val="both"/>
        <w:rPr>
          <w:rFonts w:ascii="Verdana" w:hAnsi="Verdana" w:cs="Calibri"/>
          <w:sz w:val="22"/>
          <w:szCs w:val="22"/>
        </w:rPr>
      </w:pPr>
      <w:r w:rsidRPr="00991ADE">
        <w:rPr>
          <w:rFonts w:ascii="Arial" w:hAnsi="Arial" w:cs="Arial"/>
          <w:b/>
          <w:bCs/>
          <w:sz w:val="20"/>
          <w:szCs w:val="22"/>
        </w:rPr>
        <w:t>Other parties</w:t>
      </w:r>
      <w:r w:rsidRPr="00991ADE">
        <w:rPr>
          <w:rFonts w:ascii="Arial" w:hAnsi="Arial" w:cs="Arial"/>
          <w:sz w:val="20"/>
          <w:szCs w:val="22"/>
        </w:rPr>
        <w:t>: TU Dublin should consider, and seek advice as appropriate, as to whether there are any other relevant notification requirements are required (such as to the Gardaí, insurers, external legal advisers etc.).</w:t>
      </w:r>
    </w:p>
    <w:p w14:paraId="19797C29" w14:textId="77777777" w:rsidR="0013530E" w:rsidRDefault="0013530E" w:rsidP="0013530E">
      <w:pPr>
        <w:pStyle w:val="Default"/>
        <w:rPr>
          <w:rFonts w:ascii="Calibri" w:hAnsi="Calibri" w:cs="Calibri"/>
          <w:sz w:val="22"/>
          <w:szCs w:val="22"/>
        </w:rPr>
      </w:pPr>
    </w:p>
    <w:p w14:paraId="649CF9F3" w14:textId="77777777" w:rsidR="0013530E" w:rsidRPr="00E734A0" w:rsidRDefault="00CA29DC" w:rsidP="00E734A0">
      <w:pPr>
        <w:pStyle w:val="Heading3"/>
        <w:spacing w:before="120" w:after="120"/>
        <w:rPr>
          <w:lang w:val="en-IE"/>
        </w:rPr>
      </w:pPr>
      <w:bookmarkStart w:id="27" w:name="_Toc57122120"/>
      <w:bookmarkStart w:id="28" w:name="_Toc142042700"/>
      <w:r>
        <w:rPr>
          <w:lang w:val="en-IE"/>
        </w:rPr>
        <w:t>6.3.5</w:t>
      </w:r>
      <w:r w:rsidR="0013530E" w:rsidRPr="00E734A0">
        <w:rPr>
          <w:lang w:val="en-IE"/>
        </w:rPr>
        <w:t xml:space="preserve"> Evaluation &amp; response</w:t>
      </w:r>
      <w:bookmarkEnd w:id="27"/>
      <w:bookmarkEnd w:id="28"/>
      <w:r w:rsidR="0013530E" w:rsidRPr="00E734A0">
        <w:rPr>
          <w:lang w:val="en-IE"/>
        </w:rPr>
        <w:t xml:space="preserve"> </w:t>
      </w:r>
    </w:p>
    <w:p w14:paraId="752DBCEF" w14:textId="77777777" w:rsidR="0013530E" w:rsidRPr="00991ADE" w:rsidRDefault="0013530E" w:rsidP="00991ADE">
      <w:pPr>
        <w:pStyle w:val="Default"/>
        <w:spacing w:line="276" w:lineRule="auto"/>
        <w:jc w:val="both"/>
        <w:rPr>
          <w:rFonts w:ascii="Arial" w:hAnsi="Arial" w:cs="Arial"/>
          <w:color w:val="auto"/>
          <w:sz w:val="20"/>
          <w:szCs w:val="20"/>
        </w:rPr>
      </w:pPr>
      <w:r w:rsidRPr="00991ADE">
        <w:rPr>
          <w:rFonts w:ascii="Arial" w:hAnsi="Arial" w:cs="Arial"/>
          <w:color w:val="auto"/>
          <w:sz w:val="20"/>
          <w:szCs w:val="20"/>
        </w:rPr>
        <w:t xml:space="preserve">Certain data breaches will require further detailed investigation after the initial investigation period, which may involve external IT, legal and other support, as appropriate to ascertain the full extent of the data breach, its causes, and likely consequences, in order to effectively contain the breach. The effect of the data breach must be monitored and the risks re-evaluated throughout this period. It may be necessary to agree a phased notification program with the Data Protection Commission in these instances. </w:t>
      </w:r>
    </w:p>
    <w:p w14:paraId="76B61EF9" w14:textId="77777777" w:rsidR="0066778A" w:rsidRDefault="0013530E" w:rsidP="00991ADE">
      <w:pPr>
        <w:pStyle w:val="Default"/>
        <w:spacing w:line="276" w:lineRule="auto"/>
        <w:jc w:val="both"/>
        <w:rPr>
          <w:rFonts w:ascii="Arial" w:hAnsi="Arial" w:cs="Arial"/>
          <w:color w:val="auto"/>
          <w:sz w:val="20"/>
          <w:szCs w:val="20"/>
        </w:rPr>
      </w:pPr>
      <w:r w:rsidRPr="00991ADE">
        <w:rPr>
          <w:rFonts w:ascii="Arial" w:hAnsi="Arial" w:cs="Arial"/>
          <w:color w:val="auto"/>
          <w:sz w:val="20"/>
          <w:szCs w:val="20"/>
        </w:rPr>
        <w:t xml:space="preserve">In the aftermath of a </w:t>
      </w:r>
      <w:r w:rsidR="0066778A">
        <w:rPr>
          <w:rFonts w:ascii="Arial" w:hAnsi="Arial" w:cs="Arial"/>
          <w:color w:val="auto"/>
          <w:sz w:val="20"/>
          <w:szCs w:val="20"/>
        </w:rPr>
        <w:t xml:space="preserve">reportable </w:t>
      </w:r>
      <w:r w:rsidRPr="00991ADE">
        <w:rPr>
          <w:rFonts w:ascii="Arial" w:hAnsi="Arial" w:cs="Arial"/>
          <w:color w:val="auto"/>
          <w:sz w:val="20"/>
          <w:szCs w:val="20"/>
        </w:rPr>
        <w:t>data breach, a post-incident review of the incident should take place</w:t>
      </w:r>
      <w:r w:rsidR="0066778A">
        <w:rPr>
          <w:rFonts w:ascii="Arial" w:hAnsi="Arial" w:cs="Arial"/>
          <w:color w:val="auto"/>
          <w:sz w:val="20"/>
          <w:szCs w:val="20"/>
        </w:rPr>
        <w:t>. The findings should include the following;</w:t>
      </w:r>
    </w:p>
    <w:p w14:paraId="43CF23ED" w14:textId="77777777" w:rsidR="00CA29DC" w:rsidRDefault="00CA29DC" w:rsidP="00991ADE">
      <w:pPr>
        <w:pStyle w:val="Default"/>
        <w:spacing w:line="276" w:lineRule="auto"/>
        <w:jc w:val="both"/>
        <w:rPr>
          <w:rFonts w:ascii="Arial" w:hAnsi="Arial" w:cs="Arial"/>
          <w:color w:val="auto"/>
          <w:sz w:val="20"/>
          <w:szCs w:val="20"/>
        </w:rPr>
      </w:pPr>
    </w:p>
    <w:p w14:paraId="7CA22378" w14:textId="77777777" w:rsidR="0066778A" w:rsidRDefault="0066778A" w:rsidP="00CA29DC">
      <w:pPr>
        <w:pStyle w:val="Default"/>
        <w:numPr>
          <w:ilvl w:val="0"/>
          <w:numId w:val="33"/>
        </w:numPr>
        <w:spacing w:line="276" w:lineRule="auto"/>
        <w:jc w:val="both"/>
        <w:rPr>
          <w:rFonts w:ascii="Arial" w:hAnsi="Arial" w:cs="Arial"/>
          <w:color w:val="auto"/>
          <w:sz w:val="20"/>
          <w:szCs w:val="20"/>
        </w:rPr>
      </w:pPr>
      <w:r>
        <w:rPr>
          <w:rFonts w:ascii="Arial" w:hAnsi="Arial" w:cs="Arial"/>
          <w:color w:val="auto"/>
          <w:sz w:val="20"/>
          <w:szCs w:val="20"/>
        </w:rPr>
        <w:t>Weaknesses that require remediation</w:t>
      </w:r>
    </w:p>
    <w:p w14:paraId="7337B3C4" w14:textId="77777777" w:rsidR="0066778A" w:rsidRDefault="00CA29DC" w:rsidP="00CA29DC">
      <w:pPr>
        <w:pStyle w:val="Default"/>
        <w:numPr>
          <w:ilvl w:val="0"/>
          <w:numId w:val="33"/>
        </w:numPr>
        <w:spacing w:line="276" w:lineRule="auto"/>
        <w:jc w:val="both"/>
        <w:rPr>
          <w:rFonts w:ascii="Arial" w:hAnsi="Arial" w:cs="Arial"/>
          <w:color w:val="auto"/>
          <w:sz w:val="20"/>
          <w:szCs w:val="20"/>
        </w:rPr>
      </w:pPr>
      <w:r>
        <w:rPr>
          <w:rFonts w:ascii="Arial" w:hAnsi="Arial" w:cs="Arial"/>
          <w:color w:val="auto"/>
          <w:sz w:val="20"/>
          <w:szCs w:val="20"/>
        </w:rPr>
        <w:t>A</w:t>
      </w:r>
      <w:r w:rsidR="0066778A">
        <w:rPr>
          <w:rFonts w:ascii="Arial" w:hAnsi="Arial" w:cs="Arial"/>
          <w:color w:val="auto"/>
          <w:sz w:val="20"/>
          <w:szCs w:val="20"/>
        </w:rPr>
        <w:t>ctions taken to prevent similar incidents in the future</w:t>
      </w:r>
    </w:p>
    <w:p w14:paraId="3AF86C1A" w14:textId="77777777" w:rsidR="0066778A" w:rsidRDefault="0066778A" w:rsidP="00CA29DC">
      <w:pPr>
        <w:pStyle w:val="Default"/>
        <w:numPr>
          <w:ilvl w:val="0"/>
          <w:numId w:val="33"/>
        </w:numPr>
        <w:spacing w:line="276" w:lineRule="auto"/>
        <w:jc w:val="both"/>
        <w:rPr>
          <w:rFonts w:ascii="Arial" w:hAnsi="Arial" w:cs="Arial"/>
          <w:color w:val="auto"/>
          <w:sz w:val="20"/>
          <w:szCs w:val="20"/>
        </w:rPr>
      </w:pPr>
      <w:r>
        <w:rPr>
          <w:rFonts w:ascii="Arial" w:hAnsi="Arial" w:cs="Arial"/>
          <w:color w:val="auto"/>
          <w:sz w:val="20"/>
          <w:szCs w:val="20"/>
        </w:rPr>
        <w:t>Actions to be taken to prevent similar incidents in the future</w:t>
      </w:r>
      <w:r w:rsidR="00CA29DC">
        <w:rPr>
          <w:rFonts w:ascii="Arial" w:hAnsi="Arial" w:cs="Arial"/>
          <w:color w:val="auto"/>
          <w:sz w:val="20"/>
          <w:szCs w:val="20"/>
        </w:rPr>
        <w:t xml:space="preserve"> e.g. updating of policies or implementation of a technical measure</w:t>
      </w:r>
    </w:p>
    <w:p w14:paraId="6757EBB2" w14:textId="77777777" w:rsidR="0066778A" w:rsidRDefault="0066778A" w:rsidP="00CA29DC">
      <w:pPr>
        <w:pStyle w:val="Default"/>
        <w:numPr>
          <w:ilvl w:val="0"/>
          <w:numId w:val="33"/>
        </w:numPr>
        <w:spacing w:line="276" w:lineRule="auto"/>
        <w:jc w:val="both"/>
        <w:rPr>
          <w:rFonts w:ascii="Arial" w:hAnsi="Arial" w:cs="Arial"/>
          <w:color w:val="auto"/>
          <w:sz w:val="20"/>
          <w:szCs w:val="20"/>
        </w:rPr>
      </w:pPr>
      <w:r>
        <w:rPr>
          <w:rFonts w:ascii="Arial" w:hAnsi="Arial" w:cs="Arial"/>
          <w:color w:val="auto"/>
          <w:sz w:val="20"/>
          <w:szCs w:val="20"/>
        </w:rPr>
        <w:t>If a DPIA is required for the processing activity</w:t>
      </w:r>
    </w:p>
    <w:p w14:paraId="32FA0C18" w14:textId="77777777" w:rsidR="0066778A" w:rsidRDefault="0066778A" w:rsidP="00CA29DC">
      <w:pPr>
        <w:pStyle w:val="Default"/>
        <w:numPr>
          <w:ilvl w:val="0"/>
          <w:numId w:val="33"/>
        </w:numPr>
        <w:spacing w:line="276" w:lineRule="auto"/>
        <w:jc w:val="both"/>
        <w:rPr>
          <w:rFonts w:ascii="Arial" w:hAnsi="Arial" w:cs="Arial"/>
          <w:color w:val="auto"/>
          <w:sz w:val="20"/>
          <w:szCs w:val="20"/>
        </w:rPr>
      </w:pPr>
      <w:r w:rsidRPr="0066778A">
        <w:rPr>
          <w:rFonts w:ascii="Arial" w:hAnsi="Arial" w:cs="Arial"/>
          <w:color w:val="auto"/>
          <w:sz w:val="20"/>
          <w:szCs w:val="20"/>
        </w:rPr>
        <w:t>If there has been media coverage of the incident</w:t>
      </w:r>
    </w:p>
    <w:p w14:paraId="3DAEB4EF" w14:textId="77777777" w:rsidR="0066778A" w:rsidRPr="0066778A" w:rsidRDefault="0066778A" w:rsidP="00CA29DC">
      <w:pPr>
        <w:pStyle w:val="Default"/>
        <w:numPr>
          <w:ilvl w:val="0"/>
          <w:numId w:val="33"/>
        </w:numPr>
        <w:spacing w:line="276" w:lineRule="auto"/>
        <w:jc w:val="both"/>
        <w:rPr>
          <w:rFonts w:ascii="Arial" w:hAnsi="Arial" w:cs="Arial"/>
          <w:color w:val="auto"/>
          <w:sz w:val="20"/>
          <w:szCs w:val="20"/>
        </w:rPr>
      </w:pPr>
      <w:r w:rsidRPr="0066778A">
        <w:rPr>
          <w:rFonts w:ascii="Arial" w:hAnsi="Arial" w:cs="Arial"/>
          <w:color w:val="auto"/>
          <w:sz w:val="20"/>
          <w:szCs w:val="20"/>
        </w:rPr>
        <w:t>Recommendations from the DPC</w:t>
      </w:r>
    </w:p>
    <w:p w14:paraId="726001D9" w14:textId="77777777" w:rsidR="0013530E" w:rsidRPr="00991ADE" w:rsidRDefault="0013530E" w:rsidP="00CA29DC">
      <w:pPr>
        <w:pStyle w:val="Default"/>
        <w:spacing w:line="276" w:lineRule="auto"/>
        <w:ind w:left="780"/>
        <w:jc w:val="both"/>
        <w:rPr>
          <w:rFonts w:ascii="Arial" w:hAnsi="Arial" w:cs="Arial"/>
          <w:color w:val="auto"/>
          <w:sz w:val="20"/>
          <w:szCs w:val="20"/>
        </w:rPr>
      </w:pPr>
    </w:p>
    <w:p w14:paraId="6833D78B" w14:textId="77777777" w:rsidR="00E95641" w:rsidRDefault="00E95641" w:rsidP="00E95641">
      <w:pPr>
        <w:rPr>
          <w:rFonts w:cs="Times"/>
        </w:rPr>
      </w:pPr>
    </w:p>
    <w:p w14:paraId="27E0D720" w14:textId="77777777" w:rsidR="00E95641" w:rsidRDefault="00CA29DC" w:rsidP="00E95641">
      <w:pPr>
        <w:pStyle w:val="Heading2"/>
      </w:pPr>
      <w:bookmarkStart w:id="29" w:name="_Toc68686776"/>
      <w:bookmarkStart w:id="30" w:name="_Toc142042701"/>
      <w:bookmarkStart w:id="31" w:name="_Hlk142042300"/>
      <w:r>
        <w:t>6</w:t>
      </w:r>
      <w:r w:rsidR="00E95641">
        <w:t xml:space="preserve">.4 </w:t>
      </w:r>
      <w:r>
        <w:t>How to contact us</w:t>
      </w:r>
      <w:bookmarkEnd w:id="29"/>
      <w:bookmarkEnd w:id="30"/>
    </w:p>
    <w:p w14:paraId="77A9A21D" w14:textId="77777777" w:rsidR="00CA29DC" w:rsidRPr="00CA29DC" w:rsidRDefault="00CA29DC" w:rsidP="00CA29DC">
      <w:pPr>
        <w:pStyle w:val="Default"/>
        <w:spacing w:line="276" w:lineRule="auto"/>
        <w:jc w:val="both"/>
        <w:rPr>
          <w:rFonts w:ascii="Arial" w:hAnsi="Arial" w:cs="Arial"/>
          <w:sz w:val="20"/>
          <w:szCs w:val="20"/>
        </w:rPr>
      </w:pPr>
      <w:r w:rsidRPr="00CA29DC">
        <w:rPr>
          <w:rFonts w:ascii="Arial" w:hAnsi="Arial" w:cs="Arial"/>
          <w:sz w:val="20"/>
          <w:szCs w:val="20"/>
        </w:rPr>
        <w:t xml:space="preserve">For further information and advice about what to do in the event of a suspected data breach please contact: </w:t>
      </w:r>
    </w:p>
    <w:p w14:paraId="41BD3B48" w14:textId="77777777" w:rsidR="00CA29DC" w:rsidRPr="00CA29DC" w:rsidRDefault="00CA29DC" w:rsidP="00CA29DC">
      <w:pPr>
        <w:pStyle w:val="Default"/>
        <w:spacing w:line="276" w:lineRule="auto"/>
        <w:jc w:val="both"/>
        <w:rPr>
          <w:rFonts w:ascii="Arial" w:hAnsi="Arial" w:cs="Arial"/>
          <w:sz w:val="20"/>
          <w:szCs w:val="20"/>
        </w:rPr>
      </w:pPr>
    </w:p>
    <w:p w14:paraId="1397FFAB" w14:textId="77777777" w:rsidR="00CA29DC" w:rsidRPr="00CA29DC" w:rsidRDefault="00CA29DC" w:rsidP="00CA29DC">
      <w:pPr>
        <w:spacing w:after="0" w:line="276" w:lineRule="auto"/>
        <w:jc w:val="both"/>
        <w:textAlignment w:val="baseline"/>
        <w:rPr>
          <w:rFonts w:cs="Arial"/>
          <w:b/>
          <w:color w:val="auto"/>
          <w:szCs w:val="20"/>
          <w:lang w:val="en-IE"/>
        </w:rPr>
      </w:pPr>
      <w:r w:rsidRPr="00CA29DC">
        <w:rPr>
          <w:rFonts w:cs="Arial"/>
          <w:b/>
          <w:color w:val="auto"/>
          <w:szCs w:val="20"/>
          <w:lang w:val="en-IE"/>
        </w:rPr>
        <w:t>Data Protection Officer, TU Dublin –</w:t>
      </w:r>
    </w:p>
    <w:p w14:paraId="4937F3AD" w14:textId="77777777" w:rsidR="00CA29DC" w:rsidRPr="00CA29DC" w:rsidRDefault="00CA29DC" w:rsidP="00CA29DC">
      <w:pPr>
        <w:pStyle w:val="ListParagraph"/>
        <w:numPr>
          <w:ilvl w:val="0"/>
          <w:numId w:val="35"/>
        </w:numPr>
        <w:spacing w:after="0" w:line="276" w:lineRule="auto"/>
        <w:jc w:val="both"/>
        <w:textAlignment w:val="baseline"/>
        <w:rPr>
          <w:rFonts w:cs="Arial"/>
          <w:color w:val="444444"/>
          <w:szCs w:val="20"/>
          <w:lang w:val="en-IE" w:eastAsia="en-IE"/>
        </w:rPr>
      </w:pPr>
      <w:r w:rsidRPr="00CA29DC">
        <w:rPr>
          <w:rFonts w:cs="Arial"/>
          <w:color w:val="auto"/>
          <w:szCs w:val="20"/>
          <w:lang w:val="en-IE" w:eastAsia="en-IE"/>
        </w:rPr>
        <w:t>By email:</w:t>
      </w:r>
      <w:r w:rsidRPr="00CA29DC">
        <w:rPr>
          <w:rFonts w:cs="Arial"/>
          <w:color w:val="444444"/>
          <w:szCs w:val="20"/>
          <w:lang w:val="en-IE" w:eastAsia="en-IE"/>
        </w:rPr>
        <w:t> </w:t>
      </w:r>
      <w:hyperlink r:id="rId11" w:history="1">
        <w:r w:rsidRPr="00CA29DC">
          <w:rPr>
            <w:rStyle w:val="Hyperlink"/>
            <w:rFonts w:eastAsiaTheme="majorEastAsia" w:cs="Arial"/>
            <w:szCs w:val="20"/>
          </w:rPr>
          <w:t>dataprotection@tudublin.ie</w:t>
        </w:r>
      </w:hyperlink>
    </w:p>
    <w:p w14:paraId="028C024D" w14:textId="77777777" w:rsidR="00CA29DC" w:rsidRPr="00CA29DC" w:rsidRDefault="00CA29DC" w:rsidP="00CA29DC">
      <w:pPr>
        <w:numPr>
          <w:ilvl w:val="0"/>
          <w:numId w:val="35"/>
        </w:numPr>
        <w:spacing w:after="0" w:line="276" w:lineRule="auto"/>
        <w:ind w:left="714" w:hanging="357"/>
        <w:contextualSpacing/>
        <w:jc w:val="both"/>
        <w:textAlignment w:val="baseline"/>
        <w:rPr>
          <w:rFonts w:cs="Arial"/>
          <w:color w:val="auto"/>
          <w:szCs w:val="20"/>
          <w:lang w:val="en-IE"/>
        </w:rPr>
      </w:pPr>
      <w:r w:rsidRPr="00CA29DC">
        <w:rPr>
          <w:rFonts w:cs="Arial"/>
          <w:color w:val="auto"/>
          <w:szCs w:val="20"/>
          <w:lang w:val="en-IE"/>
        </w:rPr>
        <w:t>In writing: The Information Governance Office, TU Dublin, Blanchardstown Road North, Dublin 15, D15 YV78</w:t>
      </w:r>
    </w:p>
    <w:p w14:paraId="5040FE44" w14:textId="1DF0C8B0" w:rsidR="00CA29DC" w:rsidRDefault="00CA29DC" w:rsidP="00CA29DC">
      <w:pPr>
        <w:numPr>
          <w:ilvl w:val="0"/>
          <w:numId w:val="35"/>
        </w:numPr>
        <w:spacing w:after="0" w:line="276" w:lineRule="auto"/>
        <w:ind w:left="714" w:hanging="357"/>
        <w:contextualSpacing/>
        <w:jc w:val="both"/>
        <w:textAlignment w:val="baseline"/>
        <w:rPr>
          <w:rFonts w:cs="Arial"/>
          <w:color w:val="auto"/>
          <w:szCs w:val="20"/>
          <w:lang w:val="en-IE"/>
        </w:rPr>
      </w:pPr>
      <w:r w:rsidRPr="00CA29DC">
        <w:rPr>
          <w:rFonts w:cs="Arial"/>
          <w:color w:val="auto"/>
          <w:szCs w:val="20"/>
          <w:lang w:val="en-IE"/>
        </w:rPr>
        <w:t>Tel: +353 1 220 745</w:t>
      </w:r>
      <w:r w:rsidR="00DB6E5A">
        <w:rPr>
          <w:rFonts w:cs="Arial"/>
          <w:color w:val="auto"/>
          <w:szCs w:val="20"/>
          <w:lang w:val="en-IE"/>
        </w:rPr>
        <w:t>3</w:t>
      </w:r>
      <w:r w:rsidRPr="00CA29DC">
        <w:rPr>
          <w:rFonts w:cs="Arial"/>
          <w:color w:val="auto"/>
          <w:szCs w:val="20"/>
          <w:lang w:val="en-IE"/>
        </w:rPr>
        <w:t xml:space="preserve"> +353 1 220</w:t>
      </w:r>
      <w:r w:rsidR="00DB6E5A">
        <w:rPr>
          <w:rFonts w:cs="Arial"/>
          <w:color w:val="auto"/>
          <w:szCs w:val="20"/>
          <w:lang w:val="en-IE"/>
        </w:rPr>
        <w:t xml:space="preserve"> </w:t>
      </w:r>
      <w:bookmarkStart w:id="32" w:name="_GoBack"/>
      <w:bookmarkEnd w:id="32"/>
      <w:r w:rsidRPr="00CA29DC">
        <w:rPr>
          <w:rFonts w:cs="Arial"/>
          <w:color w:val="auto"/>
          <w:szCs w:val="20"/>
          <w:lang w:val="en-IE"/>
        </w:rPr>
        <w:t>7225 + 353 1 220 5243</w:t>
      </w:r>
    </w:p>
    <w:bookmarkEnd w:id="31"/>
    <w:p w14:paraId="68675CAE" w14:textId="77777777" w:rsidR="00CA29DC" w:rsidRPr="00CA29DC" w:rsidRDefault="00CA29DC" w:rsidP="00CA29DC">
      <w:pPr>
        <w:spacing w:after="0" w:line="276" w:lineRule="auto"/>
        <w:ind w:left="714"/>
        <w:contextualSpacing/>
        <w:jc w:val="both"/>
        <w:textAlignment w:val="baseline"/>
        <w:rPr>
          <w:rFonts w:cs="Arial"/>
          <w:color w:val="auto"/>
          <w:szCs w:val="20"/>
          <w:lang w:val="en-IE"/>
        </w:rPr>
      </w:pPr>
    </w:p>
    <w:p w14:paraId="605B7838" w14:textId="77777777" w:rsidR="00CA29DC" w:rsidRPr="00CA29DC" w:rsidRDefault="00CA29DC" w:rsidP="00CA29DC">
      <w:pPr>
        <w:pStyle w:val="paragraph"/>
        <w:spacing w:before="0" w:beforeAutospacing="0" w:after="0" w:afterAutospacing="0" w:line="276" w:lineRule="auto"/>
        <w:jc w:val="both"/>
        <w:textAlignment w:val="baseline"/>
        <w:rPr>
          <w:rFonts w:ascii="Arial" w:hAnsi="Arial" w:cs="Arial"/>
          <w:sz w:val="20"/>
          <w:szCs w:val="20"/>
          <w:lang w:val="en-US"/>
        </w:rPr>
      </w:pPr>
      <w:r w:rsidRPr="00CA29DC">
        <w:rPr>
          <w:rStyle w:val="normaltextrun"/>
          <w:rFonts w:ascii="Arial" w:hAnsi="Arial" w:cs="Arial"/>
          <w:b/>
          <w:bCs/>
          <w:sz w:val="20"/>
          <w:szCs w:val="20"/>
        </w:rPr>
        <w:t>Office of the Data Protection Commissioner:</w:t>
      </w:r>
      <w:r w:rsidRPr="00CA29DC">
        <w:rPr>
          <w:rStyle w:val="eop"/>
          <w:rFonts w:ascii="Arial" w:hAnsi="Arial" w:cs="Arial"/>
          <w:sz w:val="20"/>
          <w:szCs w:val="20"/>
          <w:lang w:val="en-US"/>
        </w:rPr>
        <w:t> </w:t>
      </w:r>
    </w:p>
    <w:p w14:paraId="301FE399" w14:textId="77777777" w:rsidR="00CA29DC" w:rsidRPr="00CA29DC" w:rsidRDefault="00DB6E5A" w:rsidP="00CA29DC">
      <w:pPr>
        <w:pStyle w:val="paragraph"/>
        <w:numPr>
          <w:ilvl w:val="0"/>
          <w:numId w:val="34"/>
        </w:numPr>
        <w:shd w:val="clear" w:color="auto" w:fill="FFFFFF"/>
        <w:spacing w:before="0" w:beforeAutospacing="0" w:after="0" w:afterAutospacing="0" w:line="276" w:lineRule="auto"/>
        <w:jc w:val="both"/>
        <w:textAlignment w:val="baseline"/>
        <w:rPr>
          <w:rFonts w:ascii="Arial" w:hAnsi="Arial" w:cs="Arial"/>
          <w:sz w:val="20"/>
          <w:szCs w:val="20"/>
          <w:lang w:val="en-US"/>
        </w:rPr>
      </w:pPr>
      <w:hyperlink r:id="rId12" w:tgtFrame="_blank" w:history="1">
        <w:r w:rsidR="00CA29DC" w:rsidRPr="00CA29DC">
          <w:rPr>
            <w:rStyle w:val="normaltextrun"/>
            <w:rFonts w:ascii="Arial" w:hAnsi="Arial" w:cs="Arial"/>
            <w:color w:val="0000FF"/>
            <w:sz w:val="20"/>
            <w:szCs w:val="20"/>
            <w:u w:val="single"/>
          </w:rPr>
          <w:t>www.dataprotection.ie</w:t>
        </w:r>
      </w:hyperlink>
      <w:r w:rsidR="00CA29DC" w:rsidRPr="00CA29DC">
        <w:rPr>
          <w:rStyle w:val="eop"/>
          <w:rFonts w:ascii="Arial" w:hAnsi="Arial" w:cs="Arial"/>
          <w:color w:val="111111"/>
          <w:sz w:val="20"/>
          <w:szCs w:val="20"/>
          <w:lang w:val="en-US"/>
        </w:rPr>
        <w:t> </w:t>
      </w:r>
    </w:p>
    <w:p w14:paraId="526B2399" w14:textId="77777777" w:rsidR="00CA29DC" w:rsidRPr="00CA29DC" w:rsidRDefault="00CA29DC" w:rsidP="00CA29DC">
      <w:pPr>
        <w:pStyle w:val="paragraph"/>
        <w:numPr>
          <w:ilvl w:val="0"/>
          <w:numId w:val="34"/>
        </w:numPr>
        <w:shd w:val="clear" w:color="auto" w:fill="FFFFFF"/>
        <w:spacing w:before="0" w:beforeAutospacing="0" w:after="0" w:afterAutospacing="0" w:line="276" w:lineRule="auto"/>
        <w:jc w:val="both"/>
        <w:textAlignment w:val="baseline"/>
        <w:rPr>
          <w:rFonts w:ascii="Arial" w:hAnsi="Arial" w:cs="Arial"/>
          <w:sz w:val="20"/>
          <w:szCs w:val="20"/>
          <w:lang w:val="en-US"/>
        </w:rPr>
      </w:pPr>
      <w:r w:rsidRPr="00CA29DC">
        <w:rPr>
          <w:rStyle w:val="normaltextrun"/>
          <w:rFonts w:ascii="Arial" w:hAnsi="Arial" w:cs="Arial"/>
          <w:sz w:val="20"/>
          <w:szCs w:val="20"/>
          <w:lang w:val="en-GB"/>
        </w:rPr>
        <w:t>By email: info@dataprotection.ie</w:t>
      </w:r>
      <w:r w:rsidRPr="00CA29DC">
        <w:rPr>
          <w:rStyle w:val="eop"/>
          <w:rFonts w:ascii="Arial" w:hAnsi="Arial" w:cs="Arial"/>
          <w:sz w:val="20"/>
          <w:szCs w:val="20"/>
          <w:lang w:val="en-US"/>
        </w:rPr>
        <w:t> </w:t>
      </w:r>
    </w:p>
    <w:p w14:paraId="73417534" w14:textId="77777777" w:rsidR="00CA29DC" w:rsidRPr="00CA29DC" w:rsidRDefault="00CA29DC" w:rsidP="00CA29DC">
      <w:pPr>
        <w:pStyle w:val="paragraph"/>
        <w:numPr>
          <w:ilvl w:val="0"/>
          <w:numId w:val="34"/>
        </w:numPr>
        <w:shd w:val="clear" w:color="auto" w:fill="FFFFFF"/>
        <w:spacing w:before="0" w:beforeAutospacing="0" w:after="0" w:afterAutospacing="0" w:line="276" w:lineRule="auto"/>
        <w:jc w:val="both"/>
        <w:textAlignment w:val="baseline"/>
        <w:rPr>
          <w:rFonts w:ascii="Arial" w:hAnsi="Arial" w:cs="Arial"/>
          <w:sz w:val="20"/>
          <w:szCs w:val="20"/>
          <w:lang w:val="en-US"/>
        </w:rPr>
      </w:pPr>
      <w:r w:rsidRPr="00CA29DC">
        <w:rPr>
          <w:rStyle w:val="normaltextrun"/>
          <w:rFonts w:ascii="Arial" w:hAnsi="Arial" w:cs="Arial"/>
          <w:sz w:val="20"/>
          <w:szCs w:val="20"/>
        </w:rPr>
        <w:t xml:space="preserve">In writing: </w:t>
      </w:r>
      <w:r w:rsidRPr="00CA29DC">
        <w:rPr>
          <w:rStyle w:val="normaltextrun"/>
          <w:rFonts w:ascii="Arial" w:hAnsi="Arial" w:cs="Arial"/>
          <w:sz w:val="20"/>
          <w:szCs w:val="20"/>
          <w:lang w:val="en-GB"/>
        </w:rPr>
        <w:t>Data Protection Commission, 21 Fitzwilliam Square South, Dublin 2, D02 RD28</w:t>
      </w:r>
      <w:r w:rsidRPr="00CA29DC">
        <w:rPr>
          <w:rStyle w:val="eop"/>
          <w:rFonts w:ascii="Arial" w:hAnsi="Arial" w:cs="Arial"/>
          <w:sz w:val="20"/>
          <w:szCs w:val="20"/>
          <w:lang w:val="en-US"/>
        </w:rPr>
        <w:t> </w:t>
      </w:r>
    </w:p>
    <w:p w14:paraId="313A36D1" w14:textId="77777777" w:rsidR="00CA29DC" w:rsidRPr="00CA29DC" w:rsidRDefault="00CA29DC" w:rsidP="00CA29DC">
      <w:pPr>
        <w:pStyle w:val="paragraph"/>
        <w:numPr>
          <w:ilvl w:val="0"/>
          <w:numId w:val="34"/>
        </w:numPr>
        <w:spacing w:before="0" w:beforeAutospacing="0" w:after="0" w:afterAutospacing="0" w:line="276" w:lineRule="auto"/>
        <w:jc w:val="both"/>
        <w:textAlignment w:val="baseline"/>
        <w:rPr>
          <w:rFonts w:ascii="Arial" w:hAnsi="Arial" w:cs="Arial"/>
          <w:sz w:val="20"/>
          <w:szCs w:val="20"/>
          <w:lang w:val="en-US"/>
        </w:rPr>
      </w:pPr>
      <w:r w:rsidRPr="00CA29DC">
        <w:rPr>
          <w:rStyle w:val="normaltextrun"/>
          <w:rFonts w:ascii="Arial" w:hAnsi="Arial" w:cs="Arial"/>
          <w:sz w:val="20"/>
          <w:szCs w:val="20"/>
        </w:rPr>
        <w:t>Tel: +353 5</w:t>
      </w:r>
      <w:r w:rsidRPr="00CA29DC">
        <w:rPr>
          <w:rStyle w:val="normaltextrun"/>
          <w:rFonts w:ascii="Arial" w:hAnsi="Arial" w:cs="Arial"/>
          <w:sz w:val="20"/>
          <w:szCs w:val="20"/>
          <w:shd w:val="clear" w:color="auto" w:fill="FFFFFF"/>
          <w:lang w:val="en-GB"/>
        </w:rPr>
        <w:t>7 868 4800 or +353 761 104 800</w:t>
      </w:r>
      <w:r w:rsidRPr="00CA29DC">
        <w:rPr>
          <w:rStyle w:val="eop"/>
          <w:rFonts w:ascii="Arial" w:hAnsi="Arial" w:cs="Arial"/>
          <w:sz w:val="20"/>
          <w:szCs w:val="20"/>
          <w:lang w:val="en-US"/>
        </w:rPr>
        <w:t> </w:t>
      </w:r>
    </w:p>
    <w:p w14:paraId="2155AB32" w14:textId="77777777" w:rsidR="00CA29DC" w:rsidRPr="00CA29DC" w:rsidRDefault="00CA29DC" w:rsidP="00CA29DC">
      <w:pPr>
        <w:pStyle w:val="Default"/>
        <w:spacing w:line="276" w:lineRule="auto"/>
        <w:jc w:val="both"/>
        <w:rPr>
          <w:rFonts w:ascii="Arial" w:hAnsi="Arial" w:cs="Arial"/>
          <w:color w:val="auto"/>
          <w:sz w:val="20"/>
          <w:szCs w:val="20"/>
        </w:rPr>
      </w:pPr>
    </w:p>
    <w:p w14:paraId="6E956AA3" w14:textId="77777777" w:rsidR="00CA29DC" w:rsidRPr="00CA29DC" w:rsidRDefault="00CA29DC" w:rsidP="00CA29DC">
      <w:pPr>
        <w:pStyle w:val="Default"/>
        <w:spacing w:line="276" w:lineRule="auto"/>
        <w:jc w:val="both"/>
        <w:rPr>
          <w:rFonts w:ascii="Arial" w:hAnsi="Arial" w:cs="Arial"/>
          <w:sz w:val="20"/>
          <w:szCs w:val="20"/>
        </w:rPr>
      </w:pPr>
      <w:r w:rsidRPr="00CA29DC">
        <w:rPr>
          <w:rFonts w:ascii="Arial" w:hAnsi="Arial" w:cs="Arial"/>
          <w:color w:val="auto"/>
          <w:sz w:val="20"/>
          <w:szCs w:val="20"/>
        </w:rPr>
        <w:t>Comprehensive information on data breach notification is available from the</w:t>
      </w:r>
      <w:r w:rsidRPr="00CA29DC">
        <w:rPr>
          <w:rFonts w:ascii="Arial" w:hAnsi="Arial" w:cs="Arial"/>
          <w:sz w:val="20"/>
          <w:szCs w:val="20"/>
        </w:rPr>
        <w:t xml:space="preserve"> </w:t>
      </w:r>
      <w:hyperlink r:id="rId13" w:history="1">
        <w:r w:rsidRPr="00CA29DC">
          <w:rPr>
            <w:rStyle w:val="Hyperlink"/>
            <w:rFonts w:ascii="Arial" w:hAnsi="Arial" w:cs="Arial"/>
            <w:sz w:val="20"/>
            <w:szCs w:val="20"/>
          </w:rPr>
          <w:t>Data Protection Commission</w:t>
        </w:r>
      </w:hyperlink>
      <w:r w:rsidRPr="00CA29DC">
        <w:rPr>
          <w:rFonts w:ascii="Arial" w:hAnsi="Arial" w:cs="Arial"/>
          <w:sz w:val="20"/>
          <w:szCs w:val="20"/>
        </w:rPr>
        <w:t>.</w:t>
      </w:r>
    </w:p>
    <w:p w14:paraId="7528E85F" w14:textId="77777777" w:rsidR="00E95641" w:rsidRDefault="00E95641" w:rsidP="00E95641">
      <w:pPr>
        <w:spacing w:after="0"/>
        <w:rPr>
          <w:rFonts w:ascii="Calibri" w:eastAsia="Times New Roman" w:hAnsi="Calibri" w:cs="Calibri"/>
          <w:sz w:val="22"/>
          <w:szCs w:val="22"/>
          <w:lang w:val="en-GB" w:eastAsia="en-GB"/>
        </w:rPr>
      </w:pPr>
    </w:p>
    <w:p w14:paraId="3D6779C6" w14:textId="77777777" w:rsidR="00E95641" w:rsidRDefault="00E95641" w:rsidP="00E95641">
      <w:pPr>
        <w:spacing w:after="0"/>
        <w:rPr>
          <w:rFonts w:ascii="Calibri" w:eastAsia="Times New Roman" w:hAnsi="Calibri" w:cs="Calibri"/>
          <w:sz w:val="22"/>
          <w:szCs w:val="22"/>
          <w:lang w:val="en-GB" w:eastAsia="en-GB"/>
        </w:rPr>
      </w:pPr>
    </w:p>
    <w:p w14:paraId="45B7851C" w14:textId="77777777" w:rsidR="00E95641" w:rsidRDefault="00E95641" w:rsidP="00E95641">
      <w:pPr>
        <w:spacing w:after="0"/>
        <w:rPr>
          <w:rFonts w:ascii="Calibri" w:eastAsia="Times New Roman" w:hAnsi="Calibri" w:cs="Calibri"/>
          <w:sz w:val="22"/>
          <w:szCs w:val="22"/>
          <w:lang w:val="en-GB" w:eastAsia="en-GB"/>
        </w:rPr>
      </w:pPr>
    </w:p>
    <w:p w14:paraId="2C7A5765" w14:textId="77777777" w:rsidR="00E95641" w:rsidRDefault="00E95641" w:rsidP="00E95641">
      <w:pPr>
        <w:spacing w:after="0"/>
        <w:rPr>
          <w:rFonts w:ascii="Calibri" w:eastAsia="Times New Roman" w:hAnsi="Calibri" w:cs="Calibri"/>
          <w:sz w:val="22"/>
          <w:szCs w:val="22"/>
          <w:lang w:val="en-GB" w:eastAsia="en-GB"/>
        </w:rPr>
      </w:pPr>
    </w:p>
    <w:p w14:paraId="6C777775" w14:textId="77777777" w:rsidR="00E95641" w:rsidRPr="00CA40CA" w:rsidRDefault="00CA29DC" w:rsidP="00E95641">
      <w:pPr>
        <w:pStyle w:val="Heading1"/>
      </w:pPr>
      <w:bookmarkStart w:id="33" w:name="_Toc68686777"/>
      <w:bookmarkStart w:id="34" w:name="_Toc142042702"/>
      <w:r>
        <w:t>7</w:t>
      </w:r>
      <w:r w:rsidR="00E95641" w:rsidRPr="00CA40CA">
        <w:t>. Related Documents</w:t>
      </w:r>
      <w:bookmarkEnd w:id="33"/>
      <w:bookmarkEnd w:id="34"/>
    </w:p>
    <w:p w14:paraId="03821242" w14:textId="4974D6F6" w:rsidR="000A2F94" w:rsidRPr="00F75157" w:rsidRDefault="000A2F94" w:rsidP="000A2F94">
      <w:pPr>
        <w:spacing w:after="0"/>
        <w:rPr>
          <w:rFonts w:cs="Times"/>
          <w:color w:val="auto"/>
          <w:lang w:val="en-GB" w:eastAsia="en-GB"/>
        </w:rPr>
      </w:pPr>
      <w:r w:rsidRPr="00F75157">
        <w:rPr>
          <w:rFonts w:cs="Times"/>
          <w:color w:val="auto"/>
        </w:rPr>
        <w:t>This p</w:t>
      </w:r>
      <w:r>
        <w:rPr>
          <w:rFonts w:cs="Times"/>
          <w:color w:val="auto"/>
        </w:rPr>
        <w:t>rocedure</w:t>
      </w:r>
      <w:r w:rsidRPr="00F75157">
        <w:rPr>
          <w:rFonts w:cs="Times"/>
          <w:color w:val="auto"/>
        </w:rPr>
        <w:t xml:space="preserve"> should not be viewed in isolation. This p</w:t>
      </w:r>
      <w:r>
        <w:rPr>
          <w:rFonts w:cs="Times"/>
          <w:color w:val="auto"/>
        </w:rPr>
        <w:t xml:space="preserve">rocedure </w:t>
      </w:r>
      <w:r w:rsidRPr="00F75157">
        <w:rPr>
          <w:rFonts w:cs="Times"/>
          <w:color w:val="auto"/>
        </w:rPr>
        <w:t>supports the following compliance and IT security policies;</w:t>
      </w:r>
    </w:p>
    <w:p w14:paraId="3AB316E5" w14:textId="77777777" w:rsidR="000A2F94" w:rsidRDefault="000A2F94" w:rsidP="00F06330">
      <w:pPr>
        <w:spacing w:after="0" w:line="276" w:lineRule="auto"/>
        <w:jc w:val="both"/>
        <w:rPr>
          <w:rFonts w:eastAsia="Times New Roman" w:cs="Arial"/>
          <w:color w:val="auto"/>
          <w:szCs w:val="22"/>
          <w:lang w:val="en-GB" w:eastAsia="en-GB"/>
        </w:rPr>
      </w:pPr>
    </w:p>
    <w:p w14:paraId="068050F5" w14:textId="77777777" w:rsidR="00BF69BF" w:rsidRPr="00BF69BF" w:rsidRDefault="000A2F94" w:rsidP="00E104C8">
      <w:pPr>
        <w:pStyle w:val="ListParagraph"/>
        <w:numPr>
          <w:ilvl w:val="0"/>
          <w:numId w:val="36"/>
        </w:numPr>
        <w:spacing w:after="0" w:line="276" w:lineRule="auto"/>
        <w:jc w:val="both"/>
        <w:rPr>
          <w:color w:val="auto"/>
        </w:rPr>
      </w:pPr>
      <w:r w:rsidRPr="00BF69BF">
        <w:rPr>
          <w:rFonts w:eastAsia="Times New Roman" w:cs="Arial"/>
          <w:color w:val="auto"/>
          <w:szCs w:val="22"/>
          <w:lang w:val="en-GB" w:eastAsia="en-GB"/>
        </w:rPr>
        <w:t>TU Dublin Data Protection Policy</w:t>
      </w:r>
    </w:p>
    <w:p w14:paraId="5931D8E4" w14:textId="03AE8CC4" w:rsidR="00BF69BF" w:rsidRPr="00BF69BF" w:rsidRDefault="00BF69BF" w:rsidP="00E104C8">
      <w:pPr>
        <w:pStyle w:val="ListParagraph"/>
        <w:numPr>
          <w:ilvl w:val="0"/>
          <w:numId w:val="36"/>
        </w:numPr>
        <w:spacing w:after="0" w:line="276" w:lineRule="auto"/>
        <w:jc w:val="both"/>
        <w:rPr>
          <w:color w:val="auto"/>
        </w:rPr>
      </w:pPr>
      <w:r w:rsidRPr="00BF69BF">
        <w:rPr>
          <w:rFonts w:eastAsia="Cambria" w:cs="Times"/>
          <w:color w:val="auto"/>
          <w:szCs w:val="20"/>
        </w:rPr>
        <w:t>TU Dublin Information Security Policy</w:t>
      </w:r>
    </w:p>
    <w:p w14:paraId="246D1A37" w14:textId="77777777" w:rsidR="00E95641" w:rsidRPr="000436EA" w:rsidRDefault="00E95641" w:rsidP="00E95641">
      <w:pPr>
        <w:spacing w:after="0"/>
        <w:rPr>
          <w:rFonts w:ascii="Calibri" w:eastAsia="Times New Roman" w:hAnsi="Calibri" w:cs="Calibri"/>
          <w:sz w:val="22"/>
          <w:szCs w:val="22"/>
          <w:lang w:val="en-GB" w:eastAsia="en-GB"/>
        </w:rPr>
      </w:pPr>
    </w:p>
    <w:p w14:paraId="1508BE3A" w14:textId="6E2173C4" w:rsidR="000A2F94" w:rsidRPr="00CA40CA" w:rsidRDefault="00BF69BF" w:rsidP="000A2F94">
      <w:pPr>
        <w:pStyle w:val="Heading1"/>
      </w:pPr>
      <w:bookmarkStart w:id="35" w:name="_Toc142042703"/>
      <w:r>
        <w:t>8</w:t>
      </w:r>
      <w:r w:rsidR="000A2F94" w:rsidRPr="00CA40CA">
        <w:t xml:space="preserve">. </w:t>
      </w:r>
      <w:r w:rsidR="000A2F94">
        <w:t>Appendices</w:t>
      </w:r>
      <w:bookmarkEnd w:id="35"/>
    </w:p>
    <w:p w14:paraId="08937E95" w14:textId="4E3073CC" w:rsidR="00E95641" w:rsidRDefault="00E95641" w:rsidP="00E95641">
      <w:pPr>
        <w:rPr>
          <w:rFonts w:cs="Times"/>
        </w:rPr>
      </w:pPr>
    </w:p>
    <w:p w14:paraId="6331B5C8" w14:textId="77777777" w:rsidR="000A2F94" w:rsidRPr="00F06330" w:rsidRDefault="000A2F94" w:rsidP="000A2F94">
      <w:pPr>
        <w:spacing w:after="0" w:line="276" w:lineRule="auto"/>
        <w:jc w:val="both"/>
        <w:rPr>
          <w:rFonts w:eastAsia="Times New Roman" w:cs="Arial"/>
          <w:color w:val="auto"/>
          <w:szCs w:val="22"/>
          <w:lang w:val="en-GB" w:eastAsia="en-GB"/>
        </w:rPr>
      </w:pPr>
      <w:r w:rsidRPr="00F06330">
        <w:rPr>
          <w:rFonts w:eastAsia="Times New Roman" w:cs="Arial"/>
          <w:color w:val="auto"/>
          <w:szCs w:val="22"/>
          <w:lang w:val="en-GB" w:eastAsia="en-GB"/>
        </w:rPr>
        <w:t>Data Breach Notification Form</w:t>
      </w:r>
    </w:p>
    <w:p w14:paraId="33D73C51" w14:textId="0517A901" w:rsidR="000A2F94" w:rsidRPr="00B866EE" w:rsidRDefault="000A2F94" w:rsidP="000A2F94">
      <w:pPr>
        <w:rPr>
          <w:rFonts w:cs="Times"/>
        </w:rPr>
      </w:pPr>
      <w:r w:rsidRPr="00F06330">
        <w:rPr>
          <w:rFonts w:eastAsia="Times New Roman" w:cs="Arial"/>
          <w:color w:val="auto"/>
          <w:szCs w:val="22"/>
          <w:lang w:val="en-GB" w:eastAsia="en-GB"/>
        </w:rPr>
        <w:t>Data Breach Post Incident Report</w:t>
      </w:r>
    </w:p>
    <w:p w14:paraId="1D6BE25D" w14:textId="77777777" w:rsidR="00E95641" w:rsidRDefault="00E95641" w:rsidP="00E95641">
      <w:pPr>
        <w:rPr>
          <w:rFonts w:cs="Times"/>
        </w:rPr>
      </w:pPr>
    </w:p>
    <w:p w14:paraId="4ED7C128" w14:textId="3B3B1027" w:rsidR="00E95641" w:rsidRDefault="00BF69BF" w:rsidP="00E95641">
      <w:pPr>
        <w:pStyle w:val="Heading1"/>
        <w:rPr>
          <w:lang w:val="ga-IE"/>
        </w:rPr>
      </w:pPr>
      <w:bookmarkStart w:id="36" w:name="_Toc68686780"/>
      <w:bookmarkStart w:id="37" w:name="_Toc142042704"/>
      <w:r>
        <w:rPr>
          <w:lang w:val="ga-IE"/>
        </w:rPr>
        <w:t>9</w:t>
      </w:r>
      <w:r w:rsidR="00E95641">
        <w:rPr>
          <w:lang w:val="ga-IE"/>
        </w:rPr>
        <w:t>. Document Management</w:t>
      </w:r>
      <w:bookmarkEnd w:id="36"/>
      <w:bookmarkEnd w:id="37"/>
    </w:p>
    <w:p w14:paraId="4619FE49" w14:textId="77777777" w:rsidR="00E95641" w:rsidRDefault="00E95641" w:rsidP="00E95641">
      <w:pPr>
        <w:rPr>
          <w:lang w:val="ga-IE"/>
        </w:rPr>
      </w:pPr>
    </w:p>
    <w:p w14:paraId="6E3D1FCB" w14:textId="410F13F2" w:rsidR="00E95641" w:rsidRDefault="00BF69BF" w:rsidP="00E95641">
      <w:pPr>
        <w:pStyle w:val="Heading2"/>
        <w:rPr>
          <w:lang w:eastAsia="en-IE"/>
        </w:rPr>
      </w:pPr>
      <w:bookmarkStart w:id="38" w:name="_Toc68686781"/>
      <w:bookmarkStart w:id="39" w:name="_Toc142042705"/>
      <w:r>
        <w:rPr>
          <w:lang w:eastAsia="en-IE"/>
        </w:rPr>
        <w:t>9</w:t>
      </w:r>
      <w:r w:rsidR="00E95641">
        <w:rPr>
          <w:lang w:eastAsia="en-IE"/>
        </w:rPr>
        <w:t>.1 Version Control</w:t>
      </w:r>
      <w:bookmarkEnd w:id="38"/>
      <w:bookmarkEnd w:id="39"/>
    </w:p>
    <w:tbl>
      <w:tblPr>
        <w:tblW w:w="8518"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6"/>
        <w:gridCol w:w="3123"/>
        <w:gridCol w:w="1988"/>
        <w:gridCol w:w="2271"/>
      </w:tblGrid>
      <w:tr w:rsidR="00E95641" w:rsidRPr="009D5F43" w14:paraId="6793010C" w14:textId="77777777" w:rsidTr="00CA29DC">
        <w:trPr>
          <w:trHeight w:val="207"/>
        </w:trPr>
        <w:tc>
          <w:tcPr>
            <w:tcW w:w="1136" w:type="dxa"/>
            <w:shd w:val="clear" w:color="auto" w:fill="DEEAF6"/>
            <w:vAlign w:val="center"/>
          </w:tcPr>
          <w:p w14:paraId="39F99074" w14:textId="77777777" w:rsidR="00E95641" w:rsidRPr="000729DB" w:rsidRDefault="00E95641" w:rsidP="00CA29DC">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23" w:type="dxa"/>
            <w:shd w:val="clear" w:color="auto" w:fill="DEEAF6"/>
            <w:vAlign w:val="center"/>
          </w:tcPr>
          <w:p w14:paraId="36278696" w14:textId="77777777" w:rsidR="00E95641" w:rsidRDefault="00E95641" w:rsidP="00CA29DC">
            <w:pPr>
              <w:pStyle w:val="Table"/>
              <w:spacing w:before="60" w:after="60"/>
              <w:jc w:val="center"/>
              <w:rPr>
                <w:rFonts w:ascii="Calibri" w:hAnsi="Calibri" w:cs="Calibri"/>
                <w:b/>
                <w:sz w:val="20"/>
                <w:szCs w:val="20"/>
              </w:rPr>
            </w:pPr>
            <w:r>
              <w:rPr>
                <w:rFonts w:ascii="Calibri" w:hAnsi="Calibri" w:cs="Calibri"/>
                <w:b/>
                <w:sz w:val="20"/>
                <w:szCs w:val="20"/>
              </w:rPr>
              <w:t xml:space="preserve">VERSION DESCRIPTIN / </w:t>
            </w:r>
          </w:p>
          <w:p w14:paraId="2562F72B" w14:textId="77777777" w:rsidR="00E95641" w:rsidRPr="000729DB" w:rsidRDefault="00E95641" w:rsidP="00CA29DC">
            <w:pPr>
              <w:pStyle w:val="Table"/>
              <w:spacing w:before="60" w:after="60"/>
              <w:jc w:val="center"/>
              <w:rPr>
                <w:rFonts w:ascii="Calibri" w:hAnsi="Calibri" w:cs="Calibri"/>
                <w:b/>
                <w:sz w:val="20"/>
                <w:szCs w:val="20"/>
              </w:rPr>
            </w:pPr>
            <w:r w:rsidRPr="000729DB">
              <w:rPr>
                <w:rFonts w:ascii="Calibri" w:hAnsi="Calibri" w:cs="Calibri"/>
                <w:b/>
                <w:sz w:val="20"/>
                <w:szCs w:val="20"/>
              </w:rPr>
              <w:t>CHANGES MADE</w:t>
            </w:r>
          </w:p>
        </w:tc>
        <w:tc>
          <w:tcPr>
            <w:tcW w:w="1988" w:type="dxa"/>
            <w:shd w:val="clear" w:color="auto" w:fill="DEEAF6"/>
            <w:vAlign w:val="center"/>
          </w:tcPr>
          <w:p w14:paraId="60B0FBD2" w14:textId="77777777" w:rsidR="00E95641" w:rsidRPr="000729DB" w:rsidRDefault="00E95641" w:rsidP="00CA29DC">
            <w:pPr>
              <w:pStyle w:val="Table"/>
              <w:spacing w:before="60" w:after="60"/>
              <w:jc w:val="center"/>
              <w:rPr>
                <w:rFonts w:ascii="Calibri" w:hAnsi="Calibri" w:cs="Calibri"/>
                <w:b/>
                <w:sz w:val="20"/>
                <w:szCs w:val="20"/>
              </w:rPr>
            </w:pPr>
            <w:r w:rsidRPr="000729DB">
              <w:rPr>
                <w:rFonts w:ascii="Calibri" w:hAnsi="Calibri" w:cs="Calibri"/>
                <w:b/>
                <w:sz w:val="20"/>
                <w:szCs w:val="20"/>
              </w:rPr>
              <w:t>AUTHOR</w:t>
            </w:r>
          </w:p>
        </w:tc>
        <w:tc>
          <w:tcPr>
            <w:tcW w:w="2271" w:type="dxa"/>
            <w:shd w:val="clear" w:color="auto" w:fill="DEEAF6"/>
            <w:vAlign w:val="center"/>
          </w:tcPr>
          <w:p w14:paraId="00B980E8" w14:textId="77777777" w:rsidR="00E95641" w:rsidRPr="000729DB" w:rsidRDefault="00E95641" w:rsidP="00CA29DC">
            <w:pPr>
              <w:pStyle w:val="Table"/>
              <w:spacing w:before="60" w:after="60"/>
              <w:jc w:val="center"/>
              <w:rPr>
                <w:rFonts w:ascii="Calibri" w:hAnsi="Calibri" w:cs="Calibri"/>
                <w:b/>
                <w:sz w:val="20"/>
                <w:szCs w:val="20"/>
              </w:rPr>
            </w:pPr>
            <w:r w:rsidRPr="000729DB">
              <w:rPr>
                <w:rFonts w:ascii="Calibri" w:hAnsi="Calibri" w:cs="Calibri"/>
                <w:b/>
                <w:sz w:val="20"/>
                <w:szCs w:val="20"/>
              </w:rPr>
              <w:t>DATE</w:t>
            </w:r>
          </w:p>
        </w:tc>
      </w:tr>
      <w:tr w:rsidR="00E95641" w:rsidRPr="009D5F43" w14:paraId="605E2307" w14:textId="77777777" w:rsidTr="00CA29DC">
        <w:trPr>
          <w:trHeight w:val="207"/>
        </w:trPr>
        <w:tc>
          <w:tcPr>
            <w:tcW w:w="1136" w:type="dxa"/>
            <w:shd w:val="clear" w:color="auto" w:fill="FFFFFF"/>
            <w:vAlign w:val="center"/>
          </w:tcPr>
          <w:p w14:paraId="0D9C0F1E"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1.0</w:t>
            </w:r>
          </w:p>
        </w:tc>
        <w:tc>
          <w:tcPr>
            <w:tcW w:w="3123" w:type="dxa"/>
            <w:shd w:val="clear" w:color="auto" w:fill="FFFFFF"/>
            <w:vAlign w:val="center"/>
          </w:tcPr>
          <w:p w14:paraId="36FCA41A"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Initial Procedure</w:t>
            </w:r>
          </w:p>
        </w:tc>
        <w:tc>
          <w:tcPr>
            <w:tcW w:w="1988" w:type="dxa"/>
            <w:shd w:val="clear" w:color="auto" w:fill="FFFFFF"/>
            <w:vAlign w:val="center"/>
          </w:tcPr>
          <w:p w14:paraId="153047C0" w14:textId="77777777" w:rsidR="00E95641" w:rsidRPr="00BA79E6" w:rsidRDefault="00F06330" w:rsidP="00F06330">
            <w:pPr>
              <w:pStyle w:val="Table"/>
              <w:spacing w:before="60" w:after="60"/>
              <w:rPr>
                <w:rFonts w:ascii="Calibri" w:hAnsi="Calibri" w:cs="Calibri"/>
                <w:i/>
                <w:sz w:val="18"/>
                <w:szCs w:val="20"/>
              </w:rPr>
            </w:pPr>
            <w:r>
              <w:rPr>
                <w:rFonts w:ascii="Calibri" w:hAnsi="Calibri" w:cs="Calibri"/>
                <w:i/>
                <w:sz w:val="18"/>
                <w:szCs w:val="20"/>
              </w:rPr>
              <w:t>Information &amp; Compliance Working Group</w:t>
            </w:r>
          </w:p>
        </w:tc>
        <w:tc>
          <w:tcPr>
            <w:tcW w:w="2271" w:type="dxa"/>
            <w:shd w:val="clear" w:color="auto" w:fill="FFFFFF"/>
            <w:vAlign w:val="center"/>
          </w:tcPr>
          <w:p w14:paraId="783D3D1B" w14:textId="77777777" w:rsidR="00E95641" w:rsidRPr="00BA79E6" w:rsidRDefault="00E95641" w:rsidP="00CA29DC">
            <w:pPr>
              <w:pStyle w:val="Table"/>
              <w:spacing w:before="60" w:after="60"/>
              <w:rPr>
                <w:rFonts w:ascii="Calibri" w:hAnsi="Calibri" w:cs="Calibri"/>
                <w:i/>
                <w:sz w:val="18"/>
                <w:szCs w:val="20"/>
              </w:rPr>
            </w:pPr>
          </w:p>
        </w:tc>
      </w:tr>
      <w:tr w:rsidR="00E95641" w:rsidRPr="009D5F43" w14:paraId="354D5A9B" w14:textId="77777777" w:rsidTr="00CA29DC">
        <w:trPr>
          <w:trHeight w:val="207"/>
        </w:trPr>
        <w:tc>
          <w:tcPr>
            <w:tcW w:w="1136" w:type="dxa"/>
            <w:shd w:val="clear" w:color="auto" w:fill="FFFFFF"/>
            <w:vAlign w:val="center"/>
          </w:tcPr>
          <w:p w14:paraId="1672A4E1"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1.1</w:t>
            </w:r>
          </w:p>
        </w:tc>
        <w:tc>
          <w:tcPr>
            <w:tcW w:w="3123" w:type="dxa"/>
            <w:shd w:val="clear" w:color="auto" w:fill="FFFFFF"/>
            <w:vAlign w:val="center"/>
          </w:tcPr>
          <w:p w14:paraId="472BFD57"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Review and Update</w:t>
            </w:r>
          </w:p>
        </w:tc>
        <w:tc>
          <w:tcPr>
            <w:tcW w:w="1988" w:type="dxa"/>
            <w:shd w:val="clear" w:color="auto" w:fill="FFFFFF"/>
            <w:vAlign w:val="center"/>
          </w:tcPr>
          <w:p w14:paraId="7DA2D5E2" w14:textId="77777777" w:rsidR="00E95641" w:rsidRPr="00BA79E6" w:rsidRDefault="00F06330" w:rsidP="00F06330">
            <w:pPr>
              <w:pStyle w:val="Table"/>
              <w:spacing w:before="60" w:after="60"/>
              <w:rPr>
                <w:rFonts w:ascii="Calibri" w:hAnsi="Calibri" w:cs="Calibri"/>
                <w:i/>
                <w:sz w:val="18"/>
                <w:szCs w:val="20"/>
              </w:rPr>
            </w:pPr>
            <w:r>
              <w:rPr>
                <w:rFonts w:ascii="Calibri" w:hAnsi="Calibri" w:cs="Calibri"/>
                <w:i/>
                <w:sz w:val="18"/>
                <w:szCs w:val="20"/>
              </w:rPr>
              <w:t>Information Governance Team</w:t>
            </w:r>
          </w:p>
        </w:tc>
        <w:tc>
          <w:tcPr>
            <w:tcW w:w="2271" w:type="dxa"/>
            <w:shd w:val="clear" w:color="auto" w:fill="FFFFFF"/>
            <w:vAlign w:val="center"/>
          </w:tcPr>
          <w:p w14:paraId="6AF432CA"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27.07.23</w:t>
            </w:r>
          </w:p>
        </w:tc>
      </w:tr>
      <w:tr w:rsidR="00E95641" w:rsidRPr="009D5F43" w14:paraId="3549C817" w14:textId="77777777" w:rsidTr="00CA29DC">
        <w:trPr>
          <w:trHeight w:val="207"/>
        </w:trPr>
        <w:tc>
          <w:tcPr>
            <w:tcW w:w="1136" w:type="dxa"/>
            <w:shd w:val="clear" w:color="auto" w:fill="FFFFFF"/>
            <w:vAlign w:val="center"/>
          </w:tcPr>
          <w:p w14:paraId="7399C373" w14:textId="77777777" w:rsidR="00E95641" w:rsidRPr="00BA79E6" w:rsidRDefault="00E95641" w:rsidP="00CA29DC">
            <w:pPr>
              <w:pStyle w:val="Table"/>
              <w:spacing w:before="60" w:after="60"/>
              <w:rPr>
                <w:rFonts w:ascii="Calibri" w:hAnsi="Calibri" w:cs="Calibri"/>
                <w:i/>
                <w:sz w:val="18"/>
                <w:szCs w:val="20"/>
              </w:rPr>
            </w:pPr>
          </w:p>
        </w:tc>
        <w:tc>
          <w:tcPr>
            <w:tcW w:w="3123" w:type="dxa"/>
            <w:shd w:val="clear" w:color="auto" w:fill="FFFFFF"/>
            <w:vAlign w:val="center"/>
          </w:tcPr>
          <w:p w14:paraId="6CEBF621" w14:textId="77777777" w:rsidR="00E95641" w:rsidRPr="00BA79E6" w:rsidRDefault="00E95641" w:rsidP="00CA29DC">
            <w:pPr>
              <w:pStyle w:val="Table"/>
              <w:spacing w:before="60" w:after="60"/>
              <w:rPr>
                <w:rFonts w:ascii="Calibri" w:hAnsi="Calibri" w:cs="Calibri"/>
                <w:i/>
                <w:sz w:val="18"/>
                <w:szCs w:val="20"/>
              </w:rPr>
            </w:pPr>
          </w:p>
        </w:tc>
        <w:tc>
          <w:tcPr>
            <w:tcW w:w="1988" w:type="dxa"/>
            <w:shd w:val="clear" w:color="auto" w:fill="FFFFFF"/>
            <w:vAlign w:val="center"/>
          </w:tcPr>
          <w:p w14:paraId="334E4ACC" w14:textId="77777777" w:rsidR="00E95641" w:rsidRPr="00BA79E6" w:rsidRDefault="00E95641" w:rsidP="00CA29DC">
            <w:pPr>
              <w:pStyle w:val="Table"/>
              <w:spacing w:before="60" w:after="60"/>
              <w:ind w:left="720"/>
              <w:rPr>
                <w:rFonts w:ascii="Calibri" w:hAnsi="Calibri" w:cs="Calibri"/>
                <w:i/>
                <w:sz w:val="18"/>
                <w:szCs w:val="20"/>
              </w:rPr>
            </w:pPr>
          </w:p>
        </w:tc>
        <w:tc>
          <w:tcPr>
            <w:tcW w:w="2271" w:type="dxa"/>
            <w:shd w:val="clear" w:color="auto" w:fill="FFFFFF"/>
            <w:vAlign w:val="center"/>
          </w:tcPr>
          <w:p w14:paraId="5D9842DC" w14:textId="77777777" w:rsidR="00E95641" w:rsidRPr="00BA79E6" w:rsidRDefault="00E95641" w:rsidP="00CA29DC">
            <w:pPr>
              <w:pStyle w:val="Table"/>
              <w:spacing w:before="60" w:after="60"/>
              <w:rPr>
                <w:rFonts w:ascii="Calibri" w:hAnsi="Calibri" w:cs="Calibri"/>
                <w:i/>
                <w:sz w:val="18"/>
                <w:szCs w:val="20"/>
              </w:rPr>
            </w:pPr>
          </w:p>
        </w:tc>
      </w:tr>
    </w:tbl>
    <w:p w14:paraId="6A8DEFD9" w14:textId="77777777" w:rsidR="00E95641" w:rsidRDefault="00E95641" w:rsidP="00E95641">
      <w:pPr>
        <w:rPr>
          <w:rFonts w:ascii="Gill Sans MT" w:eastAsia="Times New Roman" w:hAnsi="Gill Sans MT"/>
          <w:bCs/>
          <w:lang w:eastAsia="en-IE"/>
        </w:rPr>
      </w:pPr>
    </w:p>
    <w:p w14:paraId="62373B56" w14:textId="286B9A74" w:rsidR="00E95641" w:rsidRDefault="00BF69BF" w:rsidP="00E95641">
      <w:pPr>
        <w:pStyle w:val="Heading2"/>
      </w:pPr>
      <w:bookmarkStart w:id="40" w:name="_Toc68686782"/>
      <w:bookmarkStart w:id="41" w:name="_Toc142042706"/>
      <w:r>
        <w:t>9</w:t>
      </w:r>
      <w:r w:rsidR="00E95641">
        <w:t>.2 Document Approval</w:t>
      </w:r>
      <w:bookmarkEnd w:id="40"/>
      <w:bookmarkEnd w:id="41"/>
    </w:p>
    <w:tbl>
      <w:tblPr>
        <w:tblW w:w="8506"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5"/>
        <w:gridCol w:w="3118"/>
        <w:gridCol w:w="4253"/>
      </w:tblGrid>
      <w:tr w:rsidR="00E95641" w:rsidRPr="009D5F43" w14:paraId="06F25677" w14:textId="77777777" w:rsidTr="00CA29DC">
        <w:trPr>
          <w:trHeight w:val="235"/>
        </w:trPr>
        <w:tc>
          <w:tcPr>
            <w:tcW w:w="1135" w:type="dxa"/>
            <w:shd w:val="clear" w:color="auto" w:fill="DEEAF6"/>
            <w:vAlign w:val="center"/>
          </w:tcPr>
          <w:p w14:paraId="7BEC3478" w14:textId="77777777" w:rsidR="00E95641" w:rsidRPr="000729DB" w:rsidRDefault="00E95641" w:rsidP="00CA29DC">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18" w:type="dxa"/>
            <w:shd w:val="clear" w:color="auto" w:fill="DEEAF6"/>
            <w:vAlign w:val="center"/>
          </w:tcPr>
          <w:p w14:paraId="2FA5E4D1" w14:textId="77777777" w:rsidR="00E95641" w:rsidRPr="000729DB" w:rsidRDefault="00E95641" w:rsidP="00CA29DC">
            <w:pPr>
              <w:pStyle w:val="Table"/>
              <w:spacing w:before="60" w:after="60"/>
              <w:jc w:val="center"/>
              <w:rPr>
                <w:rFonts w:ascii="Calibri" w:hAnsi="Calibri" w:cs="Calibri"/>
                <w:b/>
                <w:sz w:val="20"/>
                <w:szCs w:val="20"/>
              </w:rPr>
            </w:pPr>
            <w:r>
              <w:rPr>
                <w:rFonts w:ascii="Calibri" w:hAnsi="Calibri" w:cs="Calibri"/>
                <w:b/>
                <w:sz w:val="20"/>
                <w:szCs w:val="20"/>
              </w:rPr>
              <w:t>APPROVAL DATE</w:t>
            </w:r>
          </w:p>
        </w:tc>
        <w:tc>
          <w:tcPr>
            <w:tcW w:w="4253" w:type="dxa"/>
            <w:shd w:val="clear" w:color="auto" w:fill="DEEAF6"/>
            <w:vAlign w:val="center"/>
          </w:tcPr>
          <w:p w14:paraId="0A47FE45" w14:textId="77777777" w:rsidR="00E95641" w:rsidRPr="000729DB" w:rsidRDefault="00E95641" w:rsidP="00CA29DC">
            <w:pPr>
              <w:pStyle w:val="Table"/>
              <w:spacing w:before="60" w:after="60"/>
              <w:jc w:val="center"/>
              <w:rPr>
                <w:rFonts w:ascii="Calibri" w:hAnsi="Calibri" w:cs="Calibri"/>
                <w:b/>
                <w:sz w:val="20"/>
                <w:szCs w:val="20"/>
              </w:rPr>
            </w:pPr>
            <w:r>
              <w:rPr>
                <w:rFonts w:ascii="Calibri" w:hAnsi="Calibri" w:cs="Calibri"/>
                <w:b/>
                <w:sz w:val="20"/>
                <w:szCs w:val="20"/>
              </w:rPr>
              <w:t>APPROVED BY (NAME AND ROLE)</w:t>
            </w:r>
          </w:p>
        </w:tc>
      </w:tr>
      <w:tr w:rsidR="00E95641" w:rsidRPr="009D5F43" w14:paraId="35127354" w14:textId="77777777" w:rsidTr="00CA29DC">
        <w:trPr>
          <w:trHeight w:val="235"/>
        </w:trPr>
        <w:tc>
          <w:tcPr>
            <w:tcW w:w="1135" w:type="dxa"/>
            <w:shd w:val="clear" w:color="auto" w:fill="FFFFFF"/>
            <w:vAlign w:val="center"/>
          </w:tcPr>
          <w:p w14:paraId="19EBCBF4" w14:textId="77777777" w:rsidR="00E95641" w:rsidRPr="00BA79E6" w:rsidRDefault="00F06330" w:rsidP="00CA29DC">
            <w:pPr>
              <w:pStyle w:val="Table"/>
              <w:spacing w:before="60" w:after="60"/>
              <w:rPr>
                <w:rFonts w:ascii="Calibri" w:hAnsi="Calibri" w:cs="Calibri"/>
                <w:i/>
                <w:sz w:val="18"/>
                <w:szCs w:val="20"/>
              </w:rPr>
            </w:pPr>
            <w:r>
              <w:rPr>
                <w:rFonts w:ascii="Calibri" w:hAnsi="Calibri" w:cs="Calibri"/>
                <w:i/>
                <w:sz w:val="18"/>
                <w:szCs w:val="20"/>
              </w:rPr>
              <w:t>1.1</w:t>
            </w:r>
          </w:p>
        </w:tc>
        <w:tc>
          <w:tcPr>
            <w:tcW w:w="3118" w:type="dxa"/>
            <w:shd w:val="clear" w:color="auto" w:fill="FFFFFF"/>
            <w:vAlign w:val="center"/>
          </w:tcPr>
          <w:p w14:paraId="05FC1660" w14:textId="77777777" w:rsidR="00E95641" w:rsidRPr="00BA79E6" w:rsidRDefault="00E95641" w:rsidP="00CA29DC">
            <w:pPr>
              <w:pStyle w:val="Table"/>
              <w:spacing w:before="60" w:after="60"/>
              <w:rPr>
                <w:rFonts w:ascii="Calibri" w:hAnsi="Calibri" w:cs="Calibri"/>
                <w:i/>
                <w:sz w:val="18"/>
                <w:szCs w:val="20"/>
              </w:rPr>
            </w:pPr>
          </w:p>
        </w:tc>
        <w:tc>
          <w:tcPr>
            <w:tcW w:w="4253" w:type="dxa"/>
            <w:shd w:val="clear" w:color="auto" w:fill="FFFFFF"/>
            <w:vAlign w:val="center"/>
          </w:tcPr>
          <w:p w14:paraId="32F32656" w14:textId="77777777" w:rsidR="00E95641" w:rsidRPr="00BA79E6" w:rsidRDefault="00F06330" w:rsidP="00CA29DC">
            <w:pPr>
              <w:pStyle w:val="Table"/>
              <w:spacing w:before="60" w:after="60"/>
              <w:ind w:left="720"/>
              <w:rPr>
                <w:rFonts w:ascii="Calibri" w:hAnsi="Calibri" w:cs="Calibri"/>
                <w:i/>
                <w:sz w:val="18"/>
                <w:szCs w:val="20"/>
              </w:rPr>
            </w:pPr>
            <w:r>
              <w:rPr>
                <w:rFonts w:ascii="Calibri" w:hAnsi="Calibri" w:cs="Calibri"/>
                <w:i/>
                <w:sz w:val="18"/>
                <w:szCs w:val="20"/>
              </w:rPr>
              <w:t>Head of Governance &amp; Compliance</w:t>
            </w:r>
          </w:p>
        </w:tc>
      </w:tr>
      <w:tr w:rsidR="00E95641" w:rsidRPr="009D5F43" w14:paraId="1A629DE0" w14:textId="77777777" w:rsidTr="00CA29DC">
        <w:trPr>
          <w:trHeight w:val="235"/>
        </w:trPr>
        <w:tc>
          <w:tcPr>
            <w:tcW w:w="1135" w:type="dxa"/>
            <w:shd w:val="clear" w:color="auto" w:fill="FFFFFF"/>
            <w:vAlign w:val="center"/>
          </w:tcPr>
          <w:p w14:paraId="1FDF3F4D" w14:textId="77777777" w:rsidR="00E95641" w:rsidRPr="00BA79E6" w:rsidRDefault="00E95641" w:rsidP="00CA29DC">
            <w:pPr>
              <w:pStyle w:val="Table"/>
              <w:spacing w:before="60" w:after="60"/>
              <w:rPr>
                <w:rFonts w:ascii="Calibri" w:hAnsi="Calibri" w:cs="Calibri"/>
                <w:i/>
                <w:sz w:val="18"/>
                <w:szCs w:val="20"/>
              </w:rPr>
            </w:pPr>
          </w:p>
        </w:tc>
        <w:tc>
          <w:tcPr>
            <w:tcW w:w="3118" w:type="dxa"/>
            <w:shd w:val="clear" w:color="auto" w:fill="FFFFFF"/>
            <w:vAlign w:val="center"/>
          </w:tcPr>
          <w:p w14:paraId="528C2205" w14:textId="77777777" w:rsidR="00E95641" w:rsidRPr="00BA79E6" w:rsidRDefault="00E95641" w:rsidP="00CA29DC">
            <w:pPr>
              <w:pStyle w:val="Table"/>
              <w:spacing w:before="60" w:after="60"/>
              <w:rPr>
                <w:rFonts w:ascii="Calibri" w:hAnsi="Calibri" w:cs="Calibri"/>
                <w:i/>
                <w:sz w:val="18"/>
                <w:szCs w:val="20"/>
              </w:rPr>
            </w:pPr>
          </w:p>
        </w:tc>
        <w:tc>
          <w:tcPr>
            <w:tcW w:w="4253" w:type="dxa"/>
            <w:shd w:val="clear" w:color="auto" w:fill="FFFFFF"/>
            <w:vAlign w:val="center"/>
          </w:tcPr>
          <w:p w14:paraId="65020ABB" w14:textId="77777777" w:rsidR="00E95641" w:rsidRPr="00BA79E6" w:rsidRDefault="00E95641" w:rsidP="00CA29DC">
            <w:pPr>
              <w:pStyle w:val="Table"/>
              <w:spacing w:before="60" w:after="60"/>
              <w:ind w:left="720"/>
              <w:rPr>
                <w:rFonts w:ascii="Calibri" w:hAnsi="Calibri" w:cs="Calibri"/>
                <w:i/>
                <w:sz w:val="18"/>
                <w:szCs w:val="20"/>
              </w:rPr>
            </w:pPr>
          </w:p>
        </w:tc>
      </w:tr>
      <w:tr w:rsidR="00E95641" w:rsidRPr="009D5F43" w14:paraId="2E5266B9" w14:textId="77777777" w:rsidTr="00CA29DC">
        <w:trPr>
          <w:trHeight w:val="235"/>
        </w:trPr>
        <w:tc>
          <w:tcPr>
            <w:tcW w:w="1135" w:type="dxa"/>
            <w:shd w:val="clear" w:color="auto" w:fill="FFFFFF"/>
            <w:vAlign w:val="center"/>
          </w:tcPr>
          <w:p w14:paraId="544F4A1A" w14:textId="77777777" w:rsidR="00E95641" w:rsidRPr="00BA79E6" w:rsidRDefault="00E95641" w:rsidP="00CA29DC">
            <w:pPr>
              <w:pStyle w:val="Table"/>
              <w:spacing w:before="60" w:after="60"/>
              <w:rPr>
                <w:rFonts w:ascii="Calibri" w:hAnsi="Calibri" w:cs="Calibri"/>
                <w:i/>
                <w:sz w:val="18"/>
                <w:szCs w:val="20"/>
              </w:rPr>
            </w:pPr>
          </w:p>
        </w:tc>
        <w:tc>
          <w:tcPr>
            <w:tcW w:w="3118" w:type="dxa"/>
            <w:shd w:val="clear" w:color="auto" w:fill="FFFFFF"/>
            <w:vAlign w:val="center"/>
          </w:tcPr>
          <w:p w14:paraId="00DABC56" w14:textId="77777777" w:rsidR="00E95641" w:rsidRPr="00BA79E6" w:rsidRDefault="00E95641" w:rsidP="00CA29DC">
            <w:pPr>
              <w:pStyle w:val="Table"/>
              <w:spacing w:before="60" w:after="60"/>
              <w:rPr>
                <w:rFonts w:ascii="Calibri" w:hAnsi="Calibri" w:cs="Calibri"/>
                <w:i/>
                <w:sz w:val="18"/>
                <w:szCs w:val="20"/>
              </w:rPr>
            </w:pPr>
          </w:p>
        </w:tc>
        <w:tc>
          <w:tcPr>
            <w:tcW w:w="4253" w:type="dxa"/>
            <w:shd w:val="clear" w:color="auto" w:fill="FFFFFF"/>
            <w:vAlign w:val="center"/>
          </w:tcPr>
          <w:p w14:paraId="6277F081" w14:textId="77777777" w:rsidR="00E95641" w:rsidRPr="00BA79E6" w:rsidRDefault="00E95641" w:rsidP="00CA29DC">
            <w:pPr>
              <w:pStyle w:val="Table"/>
              <w:spacing w:before="60" w:after="60"/>
              <w:ind w:left="720"/>
              <w:rPr>
                <w:rFonts w:ascii="Calibri" w:hAnsi="Calibri" w:cs="Calibri"/>
                <w:i/>
                <w:sz w:val="18"/>
                <w:szCs w:val="20"/>
              </w:rPr>
            </w:pPr>
          </w:p>
        </w:tc>
      </w:tr>
    </w:tbl>
    <w:p w14:paraId="2A3B8EB1" w14:textId="77777777" w:rsidR="00E95641" w:rsidRPr="00200A90" w:rsidRDefault="00E95641" w:rsidP="00E95641">
      <w:pPr>
        <w:rPr>
          <w:rFonts w:eastAsia="Times New Roman"/>
          <w:bCs/>
          <w:lang w:eastAsia="en-IE"/>
        </w:rPr>
      </w:pPr>
    </w:p>
    <w:p w14:paraId="49DDDAB7" w14:textId="0071FDA9" w:rsidR="00E95641" w:rsidRPr="006D1B4A" w:rsidRDefault="00BF69BF" w:rsidP="00E95641">
      <w:pPr>
        <w:pStyle w:val="Heading2"/>
      </w:pPr>
      <w:bookmarkStart w:id="42" w:name="_Toc68686783"/>
      <w:bookmarkStart w:id="43" w:name="_Toc142042707"/>
      <w:r>
        <w:t>9</w:t>
      </w:r>
      <w:r w:rsidR="00E95641">
        <w:t xml:space="preserve">.3 </w:t>
      </w:r>
      <w:r w:rsidR="00E95641" w:rsidRPr="006D1B4A">
        <w:t>Document Ownership</w:t>
      </w:r>
      <w:bookmarkEnd w:id="42"/>
      <w:bookmarkEnd w:id="43"/>
      <w:r w:rsidR="00E95641" w:rsidRPr="006D1B4A">
        <w:t xml:space="preserve"> </w:t>
      </w:r>
    </w:p>
    <w:p w14:paraId="5F1C8415" w14:textId="77777777" w:rsidR="00F06330" w:rsidRDefault="00F06330" w:rsidP="00F06330">
      <w:pPr>
        <w:autoSpaceDE w:val="0"/>
        <w:autoSpaceDN w:val="0"/>
        <w:adjustRightInd w:val="0"/>
        <w:spacing w:after="0"/>
        <w:jc w:val="both"/>
        <w:rPr>
          <w:rFonts w:cs="Times"/>
          <w:color w:val="auto"/>
        </w:rPr>
      </w:pPr>
      <w:r>
        <w:rPr>
          <w:rFonts w:cs="Times"/>
          <w:color w:val="auto"/>
        </w:rPr>
        <w:t>Document Owner – Head of Governance and Compliance</w:t>
      </w:r>
    </w:p>
    <w:p w14:paraId="6403FF28" w14:textId="77777777" w:rsidR="00F06330" w:rsidRPr="004C4841" w:rsidRDefault="00F06330" w:rsidP="00F06330">
      <w:pPr>
        <w:autoSpaceDE w:val="0"/>
        <w:autoSpaceDN w:val="0"/>
        <w:adjustRightInd w:val="0"/>
        <w:spacing w:after="0"/>
        <w:jc w:val="both"/>
        <w:rPr>
          <w:rFonts w:cs="Times"/>
          <w:color w:val="auto"/>
        </w:rPr>
      </w:pPr>
      <w:r>
        <w:rPr>
          <w:rFonts w:cs="Times"/>
          <w:color w:val="auto"/>
        </w:rPr>
        <w:t>Document Update - Information Governance Senior Manager</w:t>
      </w:r>
    </w:p>
    <w:p w14:paraId="08608018" w14:textId="77777777" w:rsidR="00E95641" w:rsidRPr="00B866EE" w:rsidRDefault="00E95641" w:rsidP="00E95641">
      <w:pPr>
        <w:autoSpaceDE w:val="0"/>
        <w:autoSpaceDN w:val="0"/>
        <w:adjustRightInd w:val="0"/>
        <w:spacing w:after="0"/>
        <w:rPr>
          <w:rFonts w:cs="Times"/>
          <w:color w:val="4F6128"/>
        </w:rPr>
      </w:pPr>
    </w:p>
    <w:p w14:paraId="791ED508" w14:textId="5F4DE527" w:rsidR="00E95641" w:rsidRDefault="00BF69BF" w:rsidP="00E95641">
      <w:pPr>
        <w:pStyle w:val="Heading2"/>
      </w:pPr>
      <w:bookmarkStart w:id="44" w:name="_Toc68686786"/>
      <w:bookmarkStart w:id="45" w:name="_Toc142042708"/>
      <w:r>
        <w:t>9</w:t>
      </w:r>
      <w:r w:rsidR="00E95641">
        <w:t>.</w:t>
      </w:r>
      <w:r w:rsidR="00F06330">
        <w:t>4</w:t>
      </w:r>
      <w:r w:rsidR="00E95641">
        <w:t xml:space="preserve"> </w:t>
      </w:r>
      <w:r w:rsidR="00E95641" w:rsidRPr="006D1B4A">
        <w:t>Document Classification</w:t>
      </w:r>
      <w:bookmarkEnd w:id="44"/>
      <w:bookmarkEnd w:id="45"/>
      <w:r w:rsidR="00E95641" w:rsidRPr="006D1B4A">
        <w:t xml:space="preserve"> </w:t>
      </w:r>
    </w:p>
    <w:p w14:paraId="2EDF9C94" w14:textId="77777777" w:rsidR="00F06330" w:rsidRPr="004C4841" w:rsidRDefault="00F06330" w:rsidP="00F06330">
      <w:pPr>
        <w:rPr>
          <w:b/>
          <w:color w:val="auto"/>
          <w:lang w:val="en-GB" w:eastAsia="en-GB"/>
        </w:rPr>
      </w:pPr>
      <w:r>
        <w:rPr>
          <w:color w:val="auto"/>
          <w:lang w:val="en-GB" w:eastAsia="en-GB"/>
        </w:rPr>
        <w:t>Document is classified as Public and is available to all staff, students and members of the public who wish to view it.</w:t>
      </w:r>
    </w:p>
    <w:p w14:paraId="5386993B" w14:textId="77777777" w:rsidR="00E95641" w:rsidRPr="00C6194F" w:rsidRDefault="00E95641" w:rsidP="00E95641">
      <w:pPr>
        <w:rPr>
          <w:lang w:val="en-GB" w:eastAsia="en-GB"/>
        </w:rPr>
      </w:pPr>
    </w:p>
    <w:p w14:paraId="6DB14080" w14:textId="77777777" w:rsidR="002D63B1" w:rsidRPr="00C6194F" w:rsidRDefault="002D63B1" w:rsidP="002D63B1">
      <w:pPr>
        <w:autoSpaceDE w:val="0"/>
        <w:autoSpaceDN w:val="0"/>
        <w:adjustRightInd w:val="0"/>
        <w:spacing w:after="0"/>
        <w:jc w:val="both"/>
        <w:rPr>
          <w:lang w:val="en-GB" w:eastAsia="en-GB"/>
        </w:rPr>
      </w:pPr>
    </w:p>
    <w:sectPr w:rsidR="002D63B1" w:rsidRPr="00C6194F" w:rsidSect="009D1F5B">
      <w:headerReference w:type="even" r:id="rId14"/>
      <w:headerReference w:type="default" r:id="rId15"/>
      <w:footerReference w:type="default" r:id="rId16"/>
      <w:headerReference w:type="first" r:id="rId17"/>
      <w:type w:val="continuous"/>
      <w:pgSz w:w="11900" w:h="16840"/>
      <w:pgMar w:top="1105" w:right="1797" w:bottom="1440" w:left="1797" w:header="426"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4D49A" w14:textId="77777777" w:rsidR="00CA29DC" w:rsidRDefault="00CA29DC">
      <w:pPr>
        <w:spacing w:after="0"/>
      </w:pPr>
      <w:r>
        <w:separator/>
      </w:r>
    </w:p>
  </w:endnote>
  <w:endnote w:type="continuationSeparator" w:id="0">
    <w:p w14:paraId="106B3A85" w14:textId="77777777" w:rsidR="00CA29DC" w:rsidRDefault="00CA29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Visuelt">
    <w:altName w:val="Arial"/>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4B727" w14:textId="77777777" w:rsidR="00CA29DC" w:rsidRDefault="00CA29DC">
    <w:pPr>
      <w:pStyle w:val="Footer"/>
    </w:pPr>
    <w:r>
      <w:rPr>
        <w:noProof/>
        <w:lang w:val="en-IE" w:eastAsia="en-IE"/>
      </w:rPr>
      <mc:AlternateContent>
        <mc:Choice Requires="wps">
          <w:drawing>
            <wp:anchor distT="182880" distB="182880" distL="114300" distR="114300" simplePos="0" relativeHeight="251666432" behindDoc="0" locked="0" layoutInCell="1" allowOverlap="1" wp14:anchorId="5DF007FC" wp14:editId="5C6F3054">
              <wp:simplePos x="0" y="0"/>
              <wp:positionH relativeFrom="margin">
                <wp:posOffset>-922012</wp:posOffset>
              </wp:positionH>
              <wp:positionV relativeFrom="margin">
                <wp:posOffset>9586650</wp:posOffset>
              </wp:positionV>
              <wp:extent cx="1107440" cy="177165"/>
              <wp:effectExtent l="0" t="0" r="0" b="13335"/>
              <wp:wrapTopAndBottom/>
              <wp:docPr id="5" name="Text Box 5" descr="Pull quote"/>
              <wp:cNvGraphicFramePr/>
              <a:graphic xmlns:a="http://schemas.openxmlformats.org/drawingml/2006/main">
                <a:graphicData uri="http://schemas.microsoft.com/office/word/2010/wordprocessingShape">
                  <wps:wsp>
                    <wps:cNvSpPr txBox="1"/>
                    <wps:spPr>
                      <a:xfrm>
                        <a:off x="0" y="0"/>
                        <a:ext cx="1107440" cy="177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75DC1" w14:textId="77777777" w:rsidR="00CA29DC" w:rsidRDefault="00CA29DC" w:rsidP="002F5831">
                          <w:pPr>
                            <w:jc w:val="center"/>
                            <w:rPr>
                              <w:color w:val="365F91" w:themeColor="accent1" w:themeShade="BF"/>
                            </w:rPr>
                          </w:pPr>
                          <w:r>
                            <w:rPr>
                              <w:color w:val="365F91" w:themeColor="accent1" w:themeShade="BF"/>
                            </w:rPr>
                            <w:t>TU Dublin Public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007FC" id="_x0000_t202" coordsize="21600,21600" o:spt="202" path="m,l,21600r21600,l21600,xe">
              <v:stroke joinstyle="miter"/>
              <v:path gradientshapeok="t" o:connecttype="rect"/>
            </v:shapetype>
            <v:shape id="Text Box 5" o:spid="_x0000_s1029" type="#_x0000_t202" alt="Pull quote" style="position:absolute;margin-left:-72.6pt;margin-top:754.85pt;width:87.2pt;height:13.95pt;z-index:25166643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Q5gAIAAGUFAAAOAAAAZHJzL2Uyb0RvYy54bWysVE1v2zAMvQ/YfxB0X5x0TToEdYqsRYcB&#10;QRu0HXpWZKkxJomqxMTOfv0o2U6LbpcOu8i0+EiRjx/nF601bK9CrMGVfDIac6achKp2TyX/8XD9&#10;6QtnEYWrhAGnSn5QkV8sPn44b/xcncAWTKUCIycuzhtf8i2inxdFlFtlRRyBV46UGoIVSL/hqaiC&#10;aMi7NcXJeDwrGgiVDyBVjHR71Sn5IvvXWkm81ToqZKbkFBvmM+Rzk85icS7mT0H4bS37MMQ/RGFF&#10;7ejRo6srgYLtQv2HK1vLABE0jiTYArSupco5UDaT8Zts7rfCq5wLkRP9kab4/9zKm/06sLoq+ZQz&#10;JyyV6EG1yL5Cy+imUlESW+udMex5B6gSYY2Pc7K792SJLSGp8MN9pMvEQ6uDTV/KkJGeqD8c6U7+&#10;ZTKajM9OT0klSTc5O5vMpslN8WLtQ8RvCixLQskDlTOzLPariB10gKTHHFzXxuSSGseaks8+T8fZ&#10;4Kgh58YlrMrN0btJGXWRZwkPRiWMcXdKEzk5gXSR21JdmsD2ghpKSKkc5tyzX0InlKYg3mPY41+i&#10;eo9xl8fwMjg8GtvaQcjZvwm7+jmErDs8cf4q7yRiu2n7Sm+gOlChA3SzE728rqkaKxFxLQINCxWQ&#10;FgDe0qENEOvQS5xtIfz6233CUw+TlrOGhq/k8XknguLMfHfU3WlSByEMwmYQ3M5eAtE/odXiZRbJ&#10;IKAZRB3APtJeWKZXSCWcpLdKjoN4id0KoL0i1XKZQTSPXuDK3XuZXKdqpN56aB9F8H0DIrXuDQxj&#10;KeZv+rDDJksHyx2CrnOTJkI7FnuiaZZzm/d7Jy2L1/8Z9bIdF78BAAD//wMAUEsDBBQABgAIAAAA&#10;IQDtlpX14QAAAA0BAAAPAAAAZHJzL2Rvd25yZXYueG1sTI9LT8MwEITvSPwHa5G4tXYCfYU4FeJx&#10;49UCEtyceEkiYjuynTT8e7YnOO7Mp9mZfDuZjo3oQ+ushGQugKGtnG5tLeHt9X62Bhaislp1zqKE&#10;HwywLU5PcpVpd7A7HPexZhRiQ6YkNDH2GeehatCoMHc9WvK+nDcq0ulrrr06ULjpeCrEkhvVWvrQ&#10;qB5vGqy+94OR0H0E/1CK+Dne1o/x5ZkP73fJk5TnZ9P1FbCIU/yD4VifqkNBnUo3WB1YJ2GWXC5S&#10;YslZiM0KGDHphpTyqFyslsCLnP9fUfwCAAD//wMAUEsBAi0AFAAGAAgAAAAhALaDOJL+AAAA4QEA&#10;ABMAAAAAAAAAAAAAAAAAAAAAAFtDb250ZW50X1R5cGVzXS54bWxQSwECLQAUAAYACAAAACEAOP0h&#10;/9YAAACUAQAACwAAAAAAAAAAAAAAAAAvAQAAX3JlbHMvLnJlbHNQSwECLQAUAAYACAAAACEAM8Qk&#10;OYACAABlBQAADgAAAAAAAAAAAAAAAAAuAgAAZHJzL2Uyb0RvYy54bWxQSwECLQAUAAYACAAAACEA&#10;7ZaV9eEAAAANAQAADwAAAAAAAAAAAAAAAADaBAAAZHJzL2Rvd25yZXYueG1sUEsFBgAAAAAEAAQA&#10;8wAAAOgFAAAAAA==&#10;" filled="f" stroked="f" strokeweight=".5pt">
              <v:textbox inset="0,0,0,0">
                <w:txbxContent>
                  <w:p w14:paraId="6A175DC1" w14:textId="77777777" w:rsidR="00CA29DC" w:rsidRDefault="00CA29DC" w:rsidP="002F5831">
                    <w:pPr>
                      <w:jc w:val="center"/>
                      <w:rPr>
                        <w:color w:val="365F91" w:themeColor="accent1" w:themeShade="BF"/>
                      </w:rPr>
                    </w:pPr>
                    <w:r>
                      <w:rPr>
                        <w:color w:val="365F91" w:themeColor="accent1" w:themeShade="BF"/>
                      </w:rPr>
                      <w:t>TU Dublin Public</w:t>
                    </w:r>
                  </w:p>
                </w:txbxContent>
              </v:textbox>
              <w10:wrap type="topAndBottom" anchorx="margin" anchory="margin"/>
            </v:shape>
          </w:pict>
        </mc:Fallback>
      </mc:AlternateContent>
    </w:r>
    <w:r>
      <w:rPr>
        <w:noProof/>
        <w:lang w:val="en-IE" w:eastAsia="en-IE"/>
      </w:rPr>
      <w:drawing>
        <wp:anchor distT="0" distB="0" distL="114300" distR="114300" simplePos="0" relativeHeight="251657216" behindDoc="0" locked="0" layoutInCell="1" allowOverlap="1" wp14:anchorId="309DE1EE" wp14:editId="33F13204">
          <wp:simplePos x="0" y="0"/>
          <wp:positionH relativeFrom="margin">
            <wp:align>center</wp:align>
          </wp:positionH>
          <wp:positionV relativeFrom="page">
            <wp:align>bottom</wp:align>
          </wp:positionV>
          <wp:extent cx="7257600" cy="878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257600" cy="878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t>TU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1C983" w14:textId="77777777" w:rsidR="00CA29DC" w:rsidRDefault="00CA29DC">
      <w:pPr>
        <w:spacing w:after="0"/>
      </w:pPr>
      <w:r>
        <w:separator/>
      </w:r>
    </w:p>
  </w:footnote>
  <w:footnote w:type="continuationSeparator" w:id="0">
    <w:p w14:paraId="18335DAC" w14:textId="77777777" w:rsidR="00CA29DC" w:rsidRDefault="00CA29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74FDB" w14:textId="77777777" w:rsidR="00CA29DC" w:rsidRDefault="00CA29DC">
    <w:pPr>
      <w:pStyle w:val="Header"/>
    </w:pPr>
    <w:r>
      <w:rPr>
        <w:noProof/>
        <w:lang w:val="en-IE" w:eastAsia="en-IE"/>
      </w:rPr>
      <w:drawing>
        <wp:inline distT="0" distB="0" distL="0" distR="0" wp14:anchorId="4CD239C7" wp14:editId="37FF731E">
          <wp:extent cx="5274310" cy="7463790"/>
          <wp:effectExtent l="25400" t="0" r="8890" b="0"/>
          <wp:docPr id="6" name="Picture 5" descr="Report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2.jpg"/>
                  <pic:cNvPicPr/>
                </pic:nvPicPr>
                <pic:blipFill>
                  <a:blip r:embed="rId1"/>
                  <a:stretch>
                    <a:fillRect/>
                  </a:stretch>
                </pic:blipFill>
                <pic:spPr>
                  <a:xfrm>
                    <a:off x="0" y="0"/>
                    <a:ext cx="5274310" cy="74637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06AE" w14:textId="77777777" w:rsidR="00CA29DC" w:rsidRPr="002E55AB" w:rsidRDefault="00DB6E5A" w:rsidP="002E55AB">
    <w:pPr>
      <w:pStyle w:val="Header"/>
      <w:ind w:hanging="1276"/>
      <w:rPr>
        <w:rFonts w:ascii="Visuelt" w:hAnsi="Visuelt"/>
        <w:color w:val="19A4B1"/>
        <w:sz w:val="32"/>
        <w:lang w:val="en-IE"/>
      </w:rPr>
    </w:pPr>
    <w:sdt>
      <w:sdtPr>
        <w:id w:val="85283088"/>
        <w:docPartObj>
          <w:docPartGallery w:val="Page Numbers (Top of Page)"/>
          <w:docPartUnique/>
        </w:docPartObj>
      </w:sdtPr>
      <w:sdtEndPr>
        <w:rPr>
          <w:noProof/>
        </w:rPr>
      </w:sdtEndPr>
      <w:sdtContent>
        <w:r w:rsidR="00CA29DC">
          <w:rPr>
            <w:rFonts w:ascii="Visuelt" w:hAnsi="Visuelt"/>
            <w:color w:val="19A4B1"/>
            <w:sz w:val="32"/>
            <w:lang w:val="en-IE"/>
          </w:rPr>
          <w:t xml:space="preserve">TU Dublin Procedure 'Enter Name Here' </w:t>
        </w:r>
        <w:r w:rsidR="00CA29DC">
          <w:rPr>
            <w:rFonts w:ascii="Visuelt" w:hAnsi="Visuelt"/>
            <w:color w:val="19A4B1"/>
            <w:sz w:val="32"/>
            <w:lang w:val="en-IE"/>
          </w:rPr>
          <w:tab/>
          <w:t xml:space="preserve"> </w:t>
        </w:r>
        <w:r w:rsidR="00CA29DC">
          <w:fldChar w:fldCharType="begin"/>
        </w:r>
        <w:r w:rsidR="00CA29DC">
          <w:instrText xml:space="preserve"> PAGE   \* MERGEFORMAT </w:instrText>
        </w:r>
        <w:r w:rsidR="00CA29DC">
          <w:fldChar w:fldCharType="separate"/>
        </w:r>
        <w:r w:rsidR="00CA29DC">
          <w:rPr>
            <w:noProof/>
          </w:rPr>
          <w:t>3</w:t>
        </w:r>
        <w:r w:rsidR="00CA29DC">
          <w:rPr>
            <w:noProof/>
          </w:rPr>
          <w:fldChar w:fldCharType="end"/>
        </w:r>
        <w:r w:rsidR="00CA29DC">
          <w:rPr>
            <w:rFonts w:ascii="Visuelt" w:hAnsi="Visuelt"/>
            <w:color w:val="19A4B1"/>
            <w:sz w:val="32"/>
            <w:lang w:val="en-IE"/>
          </w:rPr>
          <w:t xml:space="preserve">          </w:t>
        </w:r>
      </w:sdtContent>
    </w:sdt>
  </w:p>
  <w:p w14:paraId="77F9F1FC" w14:textId="77777777" w:rsidR="00CA29DC" w:rsidRPr="002E55AB" w:rsidRDefault="00CA29DC" w:rsidP="002E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66CE3" w14:textId="77777777" w:rsidR="00CA29DC" w:rsidRPr="008D5C60" w:rsidRDefault="00CA29DC" w:rsidP="008D5C60">
    <w:pPr>
      <w:pStyle w:val="Header"/>
    </w:pPr>
    <w:r w:rsidRPr="008D5C60">
      <w:rPr>
        <w:noProof/>
        <w:lang w:val="en-IE" w:eastAsia="en-IE"/>
      </w:rPr>
      <w:drawing>
        <wp:anchor distT="0" distB="0" distL="114300" distR="114300" simplePos="0" relativeHeight="251656192" behindDoc="0" locked="0" layoutInCell="1" allowOverlap="1" wp14:anchorId="47189307" wp14:editId="14CD49A3">
          <wp:simplePos x="0" y="0"/>
          <wp:positionH relativeFrom="column">
            <wp:posOffset>-1143000</wp:posOffset>
          </wp:positionH>
          <wp:positionV relativeFrom="paragraph">
            <wp:posOffset>-254635</wp:posOffset>
          </wp:positionV>
          <wp:extent cx="7556500" cy="10693400"/>
          <wp:effectExtent l="25400" t="0" r="0" b="0"/>
          <wp:wrapNone/>
          <wp:docPr id="11" name="Picture 11" descr="Report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3.jpg"/>
                  <pic:cNvPicPr/>
                </pic:nvPicPr>
                <pic:blipFill>
                  <a:blip r:embed="rId1"/>
                  <a:stretch>
                    <a:fillRect/>
                  </a:stretch>
                </pic:blipFill>
                <pic:spPr>
                  <a:xfrm>
                    <a:off x="0" y="0"/>
                    <a:ext cx="755650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400"/>
    <w:multiLevelType w:val="hybridMultilevel"/>
    <w:tmpl w:val="0B261D34"/>
    <w:lvl w:ilvl="0" w:tplc="6CF0C658">
      <w:numFmt w:val="bullet"/>
      <w:lvlText w:val="-"/>
      <w:lvlJc w:val="left"/>
      <w:pPr>
        <w:ind w:left="360" w:hanging="360"/>
      </w:pPr>
      <w:rPr>
        <w:rFonts w:ascii="Calibri" w:eastAsia="Calibri" w:hAnsi="Calibri"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0AF7A09"/>
    <w:multiLevelType w:val="multilevel"/>
    <w:tmpl w:val="F63AA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E54E9E"/>
    <w:multiLevelType w:val="hybridMultilevel"/>
    <w:tmpl w:val="B00E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60734"/>
    <w:multiLevelType w:val="hybridMultilevel"/>
    <w:tmpl w:val="9B9AE7A6"/>
    <w:lvl w:ilvl="0" w:tplc="1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D8218D"/>
    <w:multiLevelType w:val="hybridMultilevel"/>
    <w:tmpl w:val="4522A3E4"/>
    <w:lvl w:ilvl="0" w:tplc="65EEC410">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1D2C46"/>
    <w:multiLevelType w:val="hybridMultilevel"/>
    <w:tmpl w:val="8CAC20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1273CC8"/>
    <w:multiLevelType w:val="hybridMultilevel"/>
    <w:tmpl w:val="17E898E0"/>
    <w:lvl w:ilvl="0" w:tplc="81D65FDC">
      <w:start w:val="6"/>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8E50E8"/>
    <w:multiLevelType w:val="hybridMultilevel"/>
    <w:tmpl w:val="45401FC6"/>
    <w:lvl w:ilvl="0" w:tplc="6CF0C658">
      <w:numFmt w:val="bullet"/>
      <w:lvlText w:val="-"/>
      <w:lvlJc w:val="left"/>
      <w:pPr>
        <w:ind w:left="360" w:hanging="360"/>
      </w:pPr>
      <w:rPr>
        <w:rFonts w:ascii="Calibri" w:eastAsia="Calibri" w:hAnsi="Calibri"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18536E0F"/>
    <w:multiLevelType w:val="hybridMultilevel"/>
    <w:tmpl w:val="2B629FF4"/>
    <w:lvl w:ilvl="0" w:tplc="1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3905"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ACC32F3"/>
    <w:multiLevelType w:val="hybridMultilevel"/>
    <w:tmpl w:val="8154FB5C"/>
    <w:lvl w:ilvl="0" w:tplc="1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2B677B"/>
    <w:multiLevelType w:val="hybridMultilevel"/>
    <w:tmpl w:val="4344E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777939"/>
    <w:multiLevelType w:val="hybridMultilevel"/>
    <w:tmpl w:val="7F9885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78B4544"/>
    <w:multiLevelType w:val="hybridMultilevel"/>
    <w:tmpl w:val="2502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D06D7"/>
    <w:multiLevelType w:val="hybridMultilevel"/>
    <w:tmpl w:val="2DB01F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4E15AA1"/>
    <w:multiLevelType w:val="hybridMultilevel"/>
    <w:tmpl w:val="4EBC056C"/>
    <w:lvl w:ilvl="0" w:tplc="1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FC5A73"/>
    <w:multiLevelType w:val="hybridMultilevel"/>
    <w:tmpl w:val="5CCA2A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F6711C"/>
    <w:multiLevelType w:val="hybridMultilevel"/>
    <w:tmpl w:val="41747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9400DF4"/>
    <w:multiLevelType w:val="hybridMultilevel"/>
    <w:tmpl w:val="EF427FC4"/>
    <w:lvl w:ilvl="0" w:tplc="6CF0C658">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3F56ED"/>
    <w:multiLevelType w:val="hybridMultilevel"/>
    <w:tmpl w:val="16C4BAC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1E3513A"/>
    <w:multiLevelType w:val="hybridMultilevel"/>
    <w:tmpl w:val="CF825A48"/>
    <w:lvl w:ilvl="0" w:tplc="1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1809000D">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424D3850"/>
    <w:multiLevelType w:val="hybridMultilevel"/>
    <w:tmpl w:val="210E80C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33A454A"/>
    <w:multiLevelType w:val="hybridMultilevel"/>
    <w:tmpl w:val="FBA6D9A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3C04CAD"/>
    <w:multiLevelType w:val="hybridMultilevel"/>
    <w:tmpl w:val="9050C7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3E72D5F"/>
    <w:multiLevelType w:val="hybridMultilevel"/>
    <w:tmpl w:val="B10A45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A5ACA"/>
    <w:multiLevelType w:val="hybridMultilevel"/>
    <w:tmpl w:val="78E0AEB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5" w15:restartNumberingAfterBreak="0">
    <w:nsid w:val="488E3D95"/>
    <w:multiLevelType w:val="hybridMultilevel"/>
    <w:tmpl w:val="9D66F6EA"/>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97A20CD"/>
    <w:multiLevelType w:val="hybridMultilevel"/>
    <w:tmpl w:val="03FE7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4587D01"/>
    <w:multiLevelType w:val="hybridMultilevel"/>
    <w:tmpl w:val="A41441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72A38D9"/>
    <w:multiLevelType w:val="hybridMultilevel"/>
    <w:tmpl w:val="14C2A2A2"/>
    <w:lvl w:ilvl="0" w:tplc="CA325FBC">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4309F"/>
    <w:multiLevelType w:val="hybridMultilevel"/>
    <w:tmpl w:val="ED9068F4"/>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64D92297"/>
    <w:multiLevelType w:val="hybridMultilevel"/>
    <w:tmpl w:val="B4D830BC"/>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F357C"/>
    <w:multiLevelType w:val="hybridMultilevel"/>
    <w:tmpl w:val="033A3FE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85973EA"/>
    <w:multiLevelType w:val="hybridMultilevel"/>
    <w:tmpl w:val="702819DA"/>
    <w:lvl w:ilvl="0" w:tplc="1809000F">
      <w:start w:val="1"/>
      <w:numFmt w:val="decimal"/>
      <w:lvlText w:val="%1."/>
      <w:lvlJc w:val="left"/>
      <w:pPr>
        <w:ind w:left="780" w:hanging="360"/>
      </w:pPr>
    </w:lvl>
    <w:lvl w:ilvl="1" w:tplc="18090019" w:tentative="1">
      <w:start w:val="1"/>
      <w:numFmt w:val="lowerLetter"/>
      <w:lvlText w:val="%2."/>
      <w:lvlJc w:val="left"/>
      <w:pPr>
        <w:ind w:left="1500" w:hanging="360"/>
      </w:pPr>
    </w:lvl>
    <w:lvl w:ilvl="2" w:tplc="1809001B" w:tentative="1">
      <w:start w:val="1"/>
      <w:numFmt w:val="lowerRoman"/>
      <w:lvlText w:val="%3."/>
      <w:lvlJc w:val="right"/>
      <w:pPr>
        <w:ind w:left="2220" w:hanging="180"/>
      </w:pPr>
    </w:lvl>
    <w:lvl w:ilvl="3" w:tplc="1809000F" w:tentative="1">
      <w:start w:val="1"/>
      <w:numFmt w:val="decimal"/>
      <w:lvlText w:val="%4."/>
      <w:lvlJc w:val="left"/>
      <w:pPr>
        <w:ind w:left="2940" w:hanging="360"/>
      </w:pPr>
    </w:lvl>
    <w:lvl w:ilvl="4" w:tplc="18090019" w:tentative="1">
      <w:start w:val="1"/>
      <w:numFmt w:val="lowerLetter"/>
      <w:lvlText w:val="%5."/>
      <w:lvlJc w:val="left"/>
      <w:pPr>
        <w:ind w:left="3660" w:hanging="360"/>
      </w:pPr>
    </w:lvl>
    <w:lvl w:ilvl="5" w:tplc="1809001B" w:tentative="1">
      <w:start w:val="1"/>
      <w:numFmt w:val="lowerRoman"/>
      <w:lvlText w:val="%6."/>
      <w:lvlJc w:val="right"/>
      <w:pPr>
        <w:ind w:left="4380" w:hanging="180"/>
      </w:pPr>
    </w:lvl>
    <w:lvl w:ilvl="6" w:tplc="1809000F" w:tentative="1">
      <w:start w:val="1"/>
      <w:numFmt w:val="decimal"/>
      <w:lvlText w:val="%7."/>
      <w:lvlJc w:val="left"/>
      <w:pPr>
        <w:ind w:left="5100" w:hanging="360"/>
      </w:pPr>
    </w:lvl>
    <w:lvl w:ilvl="7" w:tplc="18090019" w:tentative="1">
      <w:start w:val="1"/>
      <w:numFmt w:val="lowerLetter"/>
      <w:lvlText w:val="%8."/>
      <w:lvlJc w:val="left"/>
      <w:pPr>
        <w:ind w:left="5820" w:hanging="360"/>
      </w:pPr>
    </w:lvl>
    <w:lvl w:ilvl="8" w:tplc="1809001B" w:tentative="1">
      <w:start w:val="1"/>
      <w:numFmt w:val="lowerRoman"/>
      <w:lvlText w:val="%9."/>
      <w:lvlJc w:val="right"/>
      <w:pPr>
        <w:ind w:left="6540" w:hanging="180"/>
      </w:pPr>
    </w:lvl>
  </w:abstractNum>
  <w:abstractNum w:abstractNumId="33" w15:restartNumberingAfterBreak="0">
    <w:nsid w:val="692A4126"/>
    <w:multiLevelType w:val="hybridMultilevel"/>
    <w:tmpl w:val="FF2263F4"/>
    <w:lvl w:ilvl="0" w:tplc="18090005">
      <w:start w:val="1"/>
      <w:numFmt w:val="bullet"/>
      <w:lvlText w:val=""/>
      <w:lvlJc w:val="left"/>
      <w:pPr>
        <w:ind w:left="4680" w:hanging="360"/>
      </w:pPr>
      <w:rPr>
        <w:rFonts w:ascii="Wingdings" w:hAnsi="Wingdings"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4" w15:restartNumberingAfterBreak="0">
    <w:nsid w:val="6F2934FB"/>
    <w:multiLevelType w:val="hybridMultilevel"/>
    <w:tmpl w:val="0A40B140"/>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84B53"/>
    <w:multiLevelType w:val="hybridMultilevel"/>
    <w:tmpl w:val="1B76DE34"/>
    <w:lvl w:ilvl="0" w:tplc="221C0D22">
      <w:start w:val="13"/>
      <w:numFmt w:val="bullet"/>
      <w:lvlText w:val="•"/>
      <w:lvlJc w:val="left"/>
      <w:pPr>
        <w:ind w:left="720" w:hanging="360"/>
      </w:pPr>
      <w:rPr>
        <w:rFonts w:ascii="Calibri" w:eastAsia="Times New Roman" w:hAnsi="Calibri" w:cs="Helvetic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B232E42"/>
    <w:multiLevelType w:val="hybridMultilevel"/>
    <w:tmpl w:val="C6CE5CF8"/>
    <w:lvl w:ilvl="0" w:tplc="1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30"/>
  </w:num>
  <w:num w:numId="4">
    <w:abstractNumId w:val="3"/>
  </w:num>
  <w:num w:numId="5">
    <w:abstractNumId w:val="8"/>
  </w:num>
  <w:num w:numId="6">
    <w:abstractNumId w:val="19"/>
  </w:num>
  <w:num w:numId="7">
    <w:abstractNumId w:val="33"/>
  </w:num>
  <w:num w:numId="8">
    <w:abstractNumId w:val="34"/>
  </w:num>
  <w:num w:numId="9">
    <w:abstractNumId w:val="9"/>
  </w:num>
  <w:num w:numId="10">
    <w:abstractNumId w:val="36"/>
  </w:num>
  <w:num w:numId="11">
    <w:abstractNumId w:val="1"/>
  </w:num>
  <w:num w:numId="12">
    <w:abstractNumId w:val="28"/>
  </w:num>
  <w:num w:numId="13">
    <w:abstractNumId w:val="23"/>
  </w:num>
  <w:num w:numId="14">
    <w:abstractNumId w:val="25"/>
  </w:num>
  <w:num w:numId="15">
    <w:abstractNumId w:val="14"/>
  </w:num>
  <w:num w:numId="16">
    <w:abstractNumId w:val="21"/>
  </w:num>
  <w:num w:numId="17">
    <w:abstractNumId w:val="20"/>
  </w:num>
  <w:num w:numId="18">
    <w:abstractNumId w:val="4"/>
  </w:num>
  <w:num w:numId="19">
    <w:abstractNumId w:val="6"/>
  </w:num>
  <w:num w:numId="20">
    <w:abstractNumId w:val="31"/>
  </w:num>
  <w:num w:numId="21">
    <w:abstractNumId w:val="18"/>
  </w:num>
  <w:num w:numId="22">
    <w:abstractNumId w:val="26"/>
  </w:num>
  <w:num w:numId="23">
    <w:abstractNumId w:val="5"/>
  </w:num>
  <w:num w:numId="24">
    <w:abstractNumId w:val="16"/>
  </w:num>
  <w:num w:numId="25">
    <w:abstractNumId w:val="0"/>
  </w:num>
  <w:num w:numId="26">
    <w:abstractNumId w:val="27"/>
  </w:num>
  <w:num w:numId="27">
    <w:abstractNumId w:val="29"/>
  </w:num>
  <w:num w:numId="28">
    <w:abstractNumId w:val="7"/>
  </w:num>
  <w:num w:numId="29">
    <w:abstractNumId w:val="15"/>
  </w:num>
  <w:num w:numId="30">
    <w:abstractNumId w:val="22"/>
  </w:num>
  <w:num w:numId="31">
    <w:abstractNumId w:val="24"/>
  </w:num>
  <w:num w:numId="32">
    <w:abstractNumId w:val="11"/>
  </w:num>
  <w:num w:numId="33">
    <w:abstractNumId w:val="10"/>
  </w:num>
  <w:num w:numId="34">
    <w:abstractNumId w:val="17"/>
  </w:num>
  <w:num w:numId="35">
    <w:abstractNumId w:val="35"/>
  </w:num>
  <w:num w:numId="36">
    <w:abstractNumId w:val="1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OwsDQyMDYxMLYwNDVQ0lEKTi0uzszPAykwrAUAJJldaCwAAAA="/>
  </w:docVars>
  <w:rsids>
    <w:rsidRoot w:val="0013530E"/>
    <w:rsid w:val="00002499"/>
    <w:rsid w:val="00012517"/>
    <w:rsid w:val="00015F5D"/>
    <w:rsid w:val="000238BF"/>
    <w:rsid w:val="00031F33"/>
    <w:rsid w:val="00033C8A"/>
    <w:rsid w:val="00034B02"/>
    <w:rsid w:val="000351BD"/>
    <w:rsid w:val="00044F28"/>
    <w:rsid w:val="00057CB5"/>
    <w:rsid w:val="00066B32"/>
    <w:rsid w:val="0007369D"/>
    <w:rsid w:val="00074BFD"/>
    <w:rsid w:val="00077179"/>
    <w:rsid w:val="00081AFC"/>
    <w:rsid w:val="0009409B"/>
    <w:rsid w:val="00097F6B"/>
    <w:rsid w:val="000A2F94"/>
    <w:rsid w:val="000B0F7C"/>
    <w:rsid w:val="000B2ECB"/>
    <w:rsid w:val="000D3B37"/>
    <w:rsid w:val="000E4761"/>
    <w:rsid w:val="000E6850"/>
    <w:rsid w:val="000F1665"/>
    <w:rsid w:val="000F21BB"/>
    <w:rsid w:val="00102B7C"/>
    <w:rsid w:val="001111E3"/>
    <w:rsid w:val="00117AA8"/>
    <w:rsid w:val="00127F1F"/>
    <w:rsid w:val="0013530E"/>
    <w:rsid w:val="0014013C"/>
    <w:rsid w:val="00145C16"/>
    <w:rsid w:val="00151D37"/>
    <w:rsid w:val="00152DD9"/>
    <w:rsid w:val="00164265"/>
    <w:rsid w:val="00167828"/>
    <w:rsid w:val="00173937"/>
    <w:rsid w:val="001747D7"/>
    <w:rsid w:val="00174D00"/>
    <w:rsid w:val="001755F2"/>
    <w:rsid w:val="001A4B1D"/>
    <w:rsid w:val="001B3237"/>
    <w:rsid w:val="001B3772"/>
    <w:rsid w:val="001C27DA"/>
    <w:rsid w:val="001C3EFC"/>
    <w:rsid w:val="001D11EB"/>
    <w:rsid w:val="001D427B"/>
    <w:rsid w:val="001D6051"/>
    <w:rsid w:val="001E5E0B"/>
    <w:rsid w:val="001E7987"/>
    <w:rsid w:val="001F034D"/>
    <w:rsid w:val="001F06DD"/>
    <w:rsid w:val="001F12C8"/>
    <w:rsid w:val="001F183A"/>
    <w:rsid w:val="002044C9"/>
    <w:rsid w:val="002229BD"/>
    <w:rsid w:val="00223A89"/>
    <w:rsid w:val="0023258E"/>
    <w:rsid w:val="002361C2"/>
    <w:rsid w:val="00236D35"/>
    <w:rsid w:val="0025284C"/>
    <w:rsid w:val="002532C9"/>
    <w:rsid w:val="0027212A"/>
    <w:rsid w:val="002771A1"/>
    <w:rsid w:val="0028399A"/>
    <w:rsid w:val="0029273B"/>
    <w:rsid w:val="002977EE"/>
    <w:rsid w:val="002A0A4F"/>
    <w:rsid w:val="002A50C8"/>
    <w:rsid w:val="002A5EA4"/>
    <w:rsid w:val="002A7FBC"/>
    <w:rsid w:val="002B0310"/>
    <w:rsid w:val="002B1695"/>
    <w:rsid w:val="002B2817"/>
    <w:rsid w:val="002B6778"/>
    <w:rsid w:val="002C230A"/>
    <w:rsid w:val="002C3009"/>
    <w:rsid w:val="002C682B"/>
    <w:rsid w:val="002D0D37"/>
    <w:rsid w:val="002D63B1"/>
    <w:rsid w:val="002D6737"/>
    <w:rsid w:val="002D7E5C"/>
    <w:rsid w:val="002E1928"/>
    <w:rsid w:val="002E3A9B"/>
    <w:rsid w:val="002E47B3"/>
    <w:rsid w:val="002E54A5"/>
    <w:rsid w:val="002E55AB"/>
    <w:rsid w:val="002E7C35"/>
    <w:rsid w:val="002F5831"/>
    <w:rsid w:val="00301B0F"/>
    <w:rsid w:val="00315AB6"/>
    <w:rsid w:val="00315BE1"/>
    <w:rsid w:val="003222BE"/>
    <w:rsid w:val="003263C1"/>
    <w:rsid w:val="00335F88"/>
    <w:rsid w:val="00340401"/>
    <w:rsid w:val="003435B5"/>
    <w:rsid w:val="00355F86"/>
    <w:rsid w:val="00361207"/>
    <w:rsid w:val="00364610"/>
    <w:rsid w:val="00366CD5"/>
    <w:rsid w:val="003672EA"/>
    <w:rsid w:val="00374511"/>
    <w:rsid w:val="003758BA"/>
    <w:rsid w:val="00380CB3"/>
    <w:rsid w:val="00385E83"/>
    <w:rsid w:val="00395D96"/>
    <w:rsid w:val="00396EE2"/>
    <w:rsid w:val="003A1516"/>
    <w:rsid w:val="003A2A57"/>
    <w:rsid w:val="003A5BE5"/>
    <w:rsid w:val="003B40DA"/>
    <w:rsid w:val="003C678A"/>
    <w:rsid w:val="003E01E1"/>
    <w:rsid w:val="003E0A17"/>
    <w:rsid w:val="003E61D7"/>
    <w:rsid w:val="003E6FE3"/>
    <w:rsid w:val="003F1894"/>
    <w:rsid w:val="003F2CD7"/>
    <w:rsid w:val="003F452D"/>
    <w:rsid w:val="00401670"/>
    <w:rsid w:val="0041381D"/>
    <w:rsid w:val="00413960"/>
    <w:rsid w:val="004142A4"/>
    <w:rsid w:val="00415236"/>
    <w:rsid w:val="004204EC"/>
    <w:rsid w:val="004210FD"/>
    <w:rsid w:val="004238C4"/>
    <w:rsid w:val="00434524"/>
    <w:rsid w:val="0046022D"/>
    <w:rsid w:val="0046672A"/>
    <w:rsid w:val="00466DE2"/>
    <w:rsid w:val="0047103A"/>
    <w:rsid w:val="00483AAF"/>
    <w:rsid w:val="00487326"/>
    <w:rsid w:val="004939B4"/>
    <w:rsid w:val="004C367B"/>
    <w:rsid w:val="004D4AFB"/>
    <w:rsid w:val="004D7FE8"/>
    <w:rsid w:val="004E40EF"/>
    <w:rsid w:val="004E46F6"/>
    <w:rsid w:val="004F0A54"/>
    <w:rsid w:val="00501915"/>
    <w:rsid w:val="005121DE"/>
    <w:rsid w:val="00513EF0"/>
    <w:rsid w:val="00516706"/>
    <w:rsid w:val="00521B0C"/>
    <w:rsid w:val="00523A68"/>
    <w:rsid w:val="00525932"/>
    <w:rsid w:val="00525B7D"/>
    <w:rsid w:val="00531C3A"/>
    <w:rsid w:val="00537333"/>
    <w:rsid w:val="00540D95"/>
    <w:rsid w:val="00552C1F"/>
    <w:rsid w:val="005537D4"/>
    <w:rsid w:val="005704FF"/>
    <w:rsid w:val="00571B03"/>
    <w:rsid w:val="005769CE"/>
    <w:rsid w:val="00577CEA"/>
    <w:rsid w:val="005809B1"/>
    <w:rsid w:val="0058133B"/>
    <w:rsid w:val="00586DE3"/>
    <w:rsid w:val="005877C7"/>
    <w:rsid w:val="00596BCD"/>
    <w:rsid w:val="00597445"/>
    <w:rsid w:val="005A34C1"/>
    <w:rsid w:val="005A4101"/>
    <w:rsid w:val="005A7622"/>
    <w:rsid w:val="005A7A86"/>
    <w:rsid w:val="005B34DE"/>
    <w:rsid w:val="005C2DCE"/>
    <w:rsid w:val="005C644C"/>
    <w:rsid w:val="005E06C8"/>
    <w:rsid w:val="005E4073"/>
    <w:rsid w:val="005F05BD"/>
    <w:rsid w:val="005F1253"/>
    <w:rsid w:val="005F24B9"/>
    <w:rsid w:val="00610566"/>
    <w:rsid w:val="006201F0"/>
    <w:rsid w:val="006206AD"/>
    <w:rsid w:val="006264D5"/>
    <w:rsid w:val="00640F66"/>
    <w:rsid w:val="00644324"/>
    <w:rsid w:val="006448CF"/>
    <w:rsid w:val="0064591E"/>
    <w:rsid w:val="0065505A"/>
    <w:rsid w:val="00663BF8"/>
    <w:rsid w:val="006675E6"/>
    <w:rsid w:val="0066778A"/>
    <w:rsid w:val="006702B0"/>
    <w:rsid w:val="006901B6"/>
    <w:rsid w:val="0069107F"/>
    <w:rsid w:val="00695A90"/>
    <w:rsid w:val="006B1239"/>
    <w:rsid w:val="006B2AE2"/>
    <w:rsid w:val="006B6869"/>
    <w:rsid w:val="006C3BF2"/>
    <w:rsid w:val="006C66C0"/>
    <w:rsid w:val="006C7AEA"/>
    <w:rsid w:val="006D4F7E"/>
    <w:rsid w:val="006E1D19"/>
    <w:rsid w:val="006E4593"/>
    <w:rsid w:val="006E517E"/>
    <w:rsid w:val="006F4ED1"/>
    <w:rsid w:val="0070069E"/>
    <w:rsid w:val="00701AF6"/>
    <w:rsid w:val="007036D1"/>
    <w:rsid w:val="00706347"/>
    <w:rsid w:val="00712D23"/>
    <w:rsid w:val="00726447"/>
    <w:rsid w:val="00733C05"/>
    <w:rsid w:val="00763836"/>
    <w:rsid w:val="00767144"/>
    <w:rsid w:val="007716AA"/>
    <w:rsid w:val="0078152A"/>
    <w:rsid w:val="007919F5"/>
    <w:rsid w:val="00796C8A"/>
    <w:rsid w:val="00797CB4"/>
    <w:rsid w:val="007A3C0E"/>
    <w:rsid w:val="007B318B"/>
    <w:rsid w:val="007C0AE1"/>
    <w:rsid w:val="007C21E1"/>
    <w:rsid w:val="007C47D8"/>
    <w:rsid w:val="007D0D11"/>
    <w:rsid w:val="007E7018"/>
    <w:rsid w:val="007F4853"/>
    <w:rsid w:val="008061AB"/>
    <w:rsid w:val="0083062E"/>
    <w:rsid w:val="00831450"/>
    <w:rsid w:val="0083146A"/>
    <w:rsid w:val="00835003"/>
    <w:rsid w:val="0084740A"/>
    <w:rsid w:val="00856308"/>
    <w:rsid w:val="00861012"/>
    <w:rsid w:val="00871479"/>
    <w:rsid w:val="008769D7"/>
    <w:rsid w:val="008778A6"/>
    <w:rsid w:val="00886BB0"/>
    <w:rsid w:val="008958D7"/>
    <w:rsid w:val="00895EFA"/>
    <w:rsid w:val="008A200C"/>
    <w:rsid w:val="008A7DAE"/>
    <w:rsid w:val="008B4C5B"/>
    <w:rsid w:val="008C2633"/>
    <w:rsid w:val="008C680B"/>
    <w:rsid w:val="008D5C60"/>
    <w:rsid w:val="008D62B4"/>
    <w:rsid w:val="008E7C59"/>
    <w:rsid w:val="00903851"/>
    <w:rsid w:val="00910107"/>
    <w:rsid w:val="00910ED6"/>
    <w:rsid w:val="009118F1"/>
    <w:rsid w:val="0091379F"/>
    <w:rsid w:val="00924CC6"/>
    <w:rsid w:val="00925766"/>
    <w:rsid w:val="00927F06"/>
    <w:rsid w:val="00935397"/>
    <w:rsid w:val="00951828"/>
    <w:rsid w:val="0095226F"/>
    <w:rsid w:val="0097310A"/>
    <w:rsid w:val="00984CD6"/>
    <w:rsid w:val="00990852"/>
    <w:rsid w:val="00991ADE"/>
    <w:rsid w:val="00994184"/>
    <w:rsid w:val="009A0D8F"/>
    <w:rsid w:val="009A4EF3"/>
    <w:rsid w:val="009A5AA0"/>
    <w:rsid w:val="009C3C98"/>
    <w:rsid w:val="009C4BE8"/>
    <w:rsid w:val="009D16CE"/>
    <w:rsid w:val="009D1F5B"/>
    <w:rsid w:val="009D4E98"/>
    <w:rsid w:val="00A00030"/>
    <w:rsid w:val="00A03784"/>
    <w:rsid w:val="00A06B7C"/>
    <w:rsid w:val="00A13501"/>
    <w:rsid w:val="00A14D36"/>
    <w:rsid w:val="00A252B4"/>
    <w:rsid w:val="00A32DDF"/>
    <w:rsid w:val="00A375AE"/>
    <w:rsid w:val="00A42336"/>
    <w:rsid w:val="00A432A8"/>
    <w:rsid w:val="00A470F5"/>
    <w:rsid w:val="00A5614B"/>
    <w:rsid w:val="00A61EDB"/>
    <w:rsid w:val="00A6392E"/>
    <w:rsid w:val="00A77A0B"/>
    <w:rsid w:val="00A876BC"/>
    <w:rsid w:val="00A951CB"/>
    <w:rsid w:val="00AA189F"/>
    <w:rsid w:val="00AA3F29"/>
    <w:rsid w:val="00AB3E1B"/>
    <w:rsid w:val="00AB5107"/>
    <w:rsid w:val="00AB5338"/>
    <w:rsid w:val="00AC5109"/>
    <w:rsid w:val="00AD4F38"/>
    <w:rsid w:val="00AD5AA1"/>
    <w:rsid w:val="00AE3E5F"/>
    <w:rsid w:val="00AE7DD0"/>
    <w:rsid w:val="00B1312C"/>
    <w:rsid w:val="00B15DB5"/>
    <w:rsid w:val="00B260D5"/>
    <w:rsid w:val="00B26C24"/>
    <w:rsid w:val="00B32717"/>
    <w:rsid w:val="00B36225"/>
    <w:rsid w:val="00B36C29"/>
    <w:rsid w:val="00B420BA"/>
    <w:rsid w:val="00B42398"/>
    <w:rsid w:val="00B55D37"/>
    <w:rsid w:val="00B6553A"/>
    <w:rsid w:val="00B67226"/>
    <w:rsid w:val="00B80191"/>
    <w:rsid w:val="00B90A8B"/>
    <w:rsid w:val="00B95D69"/>
    <w:rsid w:val="00BB5B2B"/>
    <w:rsid w:val="00BC429E"/>
    <w:rsid w:val="00BC69EB"/>
    <w:rsid w:val="00BD6B7F"/>
    <w:rsid w:val="00BD7F50"/>
    <w:rsid w:val="00BE174F"/>
    <w:rsid w:val="00BE599D"/>
    <w:rsid w:val="00BF2A9C"/>
    <w:rsid w:val="00BF69BF"/>
    <w:rsid w:val="00C03A81"/>
    <w:rsid w:val="00C10B84"/>
    <w:rsid w:val="00C139C9"/>
    <w:rsid w:val="00C333CE"/>
    <w:rsid w:val="00C41AC0"/>
    <w:rsid w:val="00C434B6"/>
    <w:rsid w:val="00C44A71"/>
    <w:rsid w:val="00C50204"/>
    <w:rsid w:val="00C50606"/>
    <w:rsid w:val="00C53EE5"/>
    <w:rsid w:val="00C61671"/>
    <w:rsid w:val="00C6194F"/>
    <w:rsid w:val="00C61D4E"/>
    <w:rsid w:val="00C65F9C"/>
    <w:rsid w:val="00C92A48"/>
    <w:rsid w:val="00CA29DC"/>
    <w:rsid w:val="00CA77E6"/>
    <w:rsid w:val="00CB0D95"/>
    <w:rsid w:val="00CB2A86"/>
    <w:rsid w:val="00CC0FBD"/>
    <w:rsid w:val="00CC1229"/>
    <w:rsid w:val="00CC5E14"/>
    <w:rsid w:val="00CC6B98"/>
    <w:rsid w:val="00CD07B5"/>
    <w:rsid w:val="00CD17B6"/>
    <w:rsid w:val="00CD5942"/>
    <w:rsid w:val="00CF4317"/>
    <w:rsid w:val="00D02A82"/>
    <w:rsid w:val="00D14880"/>
    <w:rsid w:val="00D226E3"/>
    <w:rsid w:val="00D31A5D"/>
    <w:rsid w:val="00D33F99"/>
    <w:rsid w:val="00D40BBE"/>
    <w:rsid w:val="00D442E2"/>
    <w:rsid w:val="00D54229"/>
    <w:rsid w:val="00D57BD8"/>
    <w:rsid w:val="00D6551D"/>
    <w:rsid w:val="00D84FB7"/>
    <w:rsid w:val="00D86F53"/>
    <w:rsid w:val="00D91A2C"/>
    <w:rsid w:val="00D9717A"/>
    <w:rsid w:val="00DA681C"/>
    <w:rsid w:val="00DB0A6B"/>
    <w:rsid w:val="00DB18D9"/>
    <w:rsid w:val="00DB642D"/>
    <w:rsid w:val="00DB6E5A"/>
    <w:rsid w:val="00DB71F2"/>
    <w:rsid w:val="00DC00A0"/>
    <w:rsid w:val="00DC0CF9"/>
    <w:rsid w:val="00DC35A8"/>
    <w:rsid w:val="00DD083B"/>
    <w:rsid w:val="00DD0AE9"/>
    <w:rsid w:val="00DD16AA"/>
    <w:rsid w:val="00DD60DB"/>
    <w:rsid w:val="00DF1176"/>
    <w:rsid w:val="00DF3B01"/>
    <w:rsid w:val="00DF76B8"/>
    <w:rsid w:val="00E063F7"/>
    <w:rsid w:val="00E06981"/>
    <w:rsid w:val="00E11203"/>
    <w:rsid w:val="00E12D0C"/>
    <w:rsid w:val="00E134C1"/>
    <w:rsid w:val="00E15665"/>
    <w:rsid w:val="00E15B01"/>
    <w:rsid w:val="00E17773"/>
    <w:rsid w:val="00E236DE"/>
    <w:rsid w:val="00E268CD"/>
    <w:rsid w:val="00E30CC4"/>
    <w:rsid w:val="00E33E70"/>
    <w:rsid w:val="00E3564E"/>
    <w:rsid w:val="00E37419"/>
    <w:rsid w:val="00E40F60"/>
    <w:rsid w:val="00E523A6"/>
    <w:rsid w:val="00E6451C"/>
    <w:rsid w:val="00E664E3"/>
    <w:rsid w:val="00E70E20"/>
    <w:rsid w:val="00E70F43"/>
    <w:rsid w:val="00E734A0"/>
    <w:rsid w:val="00E73579"/>
    <w:rsid w:val="00E73892"/>
    <w:rsid w:val="00E80456"/>
    <w:rsid w:val="00E80DF2"/>
    <w:rsid w:val="00E84E79"/>
    <w:rsid w:val="00E86922"/>
    <w:rsid w:val="00E86FD4"/>
    <w:rsid w:val="00E932B0"/>
    <w:rsid w:val="00E95641"/>
    <w:rsid w:val="00EA1446"/>
    <w:rsid w:val="00EA5D63"/>
    <w:rsid w:val="00EA6FC5"/>
    <w:rsid w:val="00EC2B75"/>
    <w:rsid w:val="00EC73B4"/>
    <w:rsid w:val="00ED05F2"/>
    <w:rsid w:val="00ED0C9B"/>
    <w:rsid w:val="00ED103B"/>
    <w:rsid w:val="00ED1154"/>
    <w:rsid w:val="00ED1F8B"/>
    <w:rsid w:val="00EE22F8"/>
    <w:rsid w:val="00EE78F4"/>
    <w:rsid w:val="00EE7F46"/>
    <w:rsid w:val="00EF0C95"/>
    <w:rsid w:val="00EF693F"/>
    <w:rsid w:val="00F06330"/>
    <w:rsid w:val="00F23315"/>
    <w:rsid w:val="00F3118E"/>
    <w:rsid w:val="00F330A2"/>
    <w:rsid w:val="00F33EE0"/>
    <w:rsid w:val="00F5389E"/>
    <w:rsid w:val="00F54D3A"/>
    <w:rsid w:val="00F62FB1"/>
    <w:rsid w:val="00F71259"/>
    <w:rsid w:val="00F75BD8"/>
    <w:rsid w:val="00F808C5"/>
    <w:rsid w:val="00F953A7"/>
    <w:rsid w:val="00F977A9"/>
    <w:rsid w:val="00FA259C"/>
    <w:rsid w:val="00FA3100"/>
    <w:rsid w:val="00FA4213"/>
    <w:rsid w:val="00FB23EE"/>
    <w:rsid w:val="00FB28AB"/>
    <w:rsid w:val="00FB29BB"/>
    <w:rsid w:val="00FB3258"/>
    <w:rsid w:val="00FC3369"/>
    <w:rsid w:val="00FC3D17"/>
    <w:rsid w:val="00FC57FD"/>
    <w:rsid w:val="00FD1CA5"/>
    <w:rsid w:val="00FE2F02"/>
    <w:rsid w:val="00FE4A91"/>
    <w:rsid w:val="00FE4C93"/>
    <w:rsid w:val="00FF7E4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E3E1C7"/>
  <w15:docId w15:val="{5EAEDAF8-C18A-4A82-8597-485317EA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F5D"/>
    <w:rPr>
      <w:rFonts w:ascii="Arial" w:hAnsi="Arial"/>
      <w:color w:val="54565A"/>
      <w:sz w:val="20"/>
    </w:rPr>
  </w:style>
  <w:style w:type="paragraph" w:styleId="Heading1">
    <w:name w:val="heading 1"/>
    <w:basedOn w:val="Normal"/>
    <w:next w:val="Normal"/>
    <w:link w:val="Heading1Char"/>
    <w:autoRedefine/>
    <w:uiPriority w:val="9"/>
    <w:qFormat/>
    <w:rsid w:val="002D0D37"/>
    <w:pPr>
      <w:keepNext/>
      <w:keepLines/>
      <w:spacing w:before="240" w:after="0"/>
      <w:outlineLvl w:val="0"/>
    </w:pPr>
    <w:rPr>
      <w:rFonts w:eastAsiaTheme="majorEastAsia" w:cstheme="majorBidi"/>
      <w:b/>
      <w:color w:val="004C6C"/>
      <w:sz w:val="32"/>
      <w:szCs w:val="32"/>
    </w:rPr>
  </w:style>
  <w:style w:type="paragraph" w:styleId="Heading2">
    <w:name w:val="heading 2"/>
    <w:aliases w:val="Method123 sub heading,2,Level 2 Heading,h2,Numbered indent 2,ni2,Hanging 2 Indent,numbered indent 2"/>
    <w:basedOn w:val="Normal"/>
    <w:next w:val="Normal"/>
    <w:link w:val="Heading2Char"/>
    <w:autoRedefine/>
    <w:unhideWhenUsed/>
    <w:qFormat/>
    <w:rsid w:val="00924CC6"/>
    <w:pPr>
      <w:keepNext/>
      <w:spacing w:before="240" w:after="60" w:line="276" w:lineRule="auto"/>
      <w:outlineLvl w:val="1"/>
    </w:pPr>
    <w:rPr>
      <w:rFonts w:eastAsia="Times New Roman" w:cs="Times New Roman"/>
      <w:b/>
      <w:bCs/>
      <w:iCs/>
      <w:color w:val="00A9B7"/>
      <w:sz w:val="28"/>
      <w:szCs w:val="28"/>
      <w:lang w:val="en-GB" w:eastAsia="en-GB"/>
    </w:rPr>
  </w:style>
  <w:style w:type="paragraph" w:styleId="Heading3">
    <w:name w:val="heading 3"/>
    <w:basedOn w:val="Normal"/>
    <w:next w:val="Normal"/>
    <w:link w:val="Heading3Char"/>
    <w:autoRedefine/>
    <w:uiPriority w:val="9"/>
    <w:unhideWhenUsed/>
    <w:qFormat/>
    <w:rsid w:val="00EE22F8"/>
    <w:pPr>
      <w:keepNext/>
      <w:keepLines/>
      <w:spacing w:before="40" w:after="0"/>
      <w:outlineLvl w:val="2"/>
    </w:pPr>
    <w:rPr>
      <w:rFonts w:eastAsiaTheme="majorEastAsia" w:cstheme="majorBidi"/>
      <w:b/>
      <w:color w:val="00A9B7"/>
    </w:rPr>
  </w:style>
  <w:style w:type="paragraph" w:styleId="Heading4">
    <w:name w:val="heading 4"/>
    <w:basedOn w:val="Normal"/>
    <w:next w:val="Normal"/>
    <w:link w:val="Heading4Char"/>
    <w:autoRedefine/>
    <w:uiPriority w:val="9"/>
    <w:unhideWhenUsed/>
    <w:qFormat/>
    <w:rsid w:val="00C50606"/>
    <w:pPr>
      <w:keepNext/>
      <w:keepLines/>
      <w:spacing w:before="40" w:after="0"/>
      <w:outlineLvl w:val="3"/>
    </w:pPr>
    <w:rPr>
      <w:rFonts w:eastAsiaTheme="majorEastAsia" w:cstheme="majorBidi"/>
      <w:i/>
      <w:iCs/>
      <w:color w:val="00A9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02"/>
    <w:pPr>
      <w:tabs>
        <w:tab w:val="center" w:pos="4320"/>
        <w:tab w:val="right" w:pos="8640"/>
      </w:tabs>
      <w:spacing w:after="0"/>
    </w:pPr>
  </w:style>
  <w:style w:type="character" w:customStyle="1" w:styleId="HeaderChar">
    <w:name w:val="Header Char"/>
    <w:basedOn w:val="DefaultParagraphFont"/>
    <w:link w:val="Header"/>
    <w:uiPriority w:val="99"/>
    <w:rsid w:val="00FE2F02"/>
    <w:rPr>
      <w:rFonts w:ascii="Times" w:hAnsi="Times"/>
    </w:rPr>
  </w:style>
  <w:style w:type="paragraph" w:styleId="Footer">
    <w:name w:val="footer"/>
    <w:basedOn w:val="Normal"/>
    <w:link w:val="FooterChar"/>
    <w:uiPriority w:val="99"/>
    <w:unhideWhenUsed/>
    <w:rsid w:val="00FE2F02"/>
    <w:pPr>
      <w:tabs>
        <w:tab w:val="center" w:pos="4320"/>
        <w:tab w:val="right" w:pos="8640"/>
      </w:tabs>
      <w:spacing w:after="0"/>
    </w:pPr>
  </w:style>
  <w:style w:type="character" w:customStyle="1" w:styleId="FooterChar">
    <w:name w:val="Footer Char"/>
    <w:basedOn w:val="DefaultParagraphFont"/>
    <w:link w:val="Footer"/>
    <w:uiPriority w:val="99"/>
    <w:rsid w:val="00FE2F02"/>
    <w:rPr>
      <w:rFonts w:ascii="Times" w:hAnsi="Times"/>
    </w:rPr>
  </w:style>
  <w:style w:type="character" w:customStyle="1" w:styleId="Heading1Char">
    <w:name w:val="Heading 1 Char"/>
    <w:basedOn w:val="DefaultParagraphFont"/>
    <w:link w:val="Heading1"/>
    <w:uiPriority w:val="9"/>
    <w:rsid w:val="002D0D37"/>
    <w:rPr>
      <w:rFonts w:ascii="Arial" w:eastAsiaTheme="majorEastAsia" w:hAnsi="Arial" w:cstheme="majorBidi"/>
      <w:b/>
      <w:color w:val="004C6C"/>
      <w:sz w:val="32"/>
      <w:szCs w:val="32"/>
    </w:r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rsid w:val="00924CC6"/>
    <w:rPr>
      <w:rFonts w:ascii="Arial" w:eastAsia="Times New Roman" w:hAnsi="Arial" w:cs="Times New Roman"/>
      <w:b/>
      <w:bCs/>
      <w:iCs/>
      <w:color w:val="00A9B7"/>
      <w:sz w:val="28"/>
      <w:szCs w:val="28"/>
      <w:lang w:val="en-GB" w:eastAsia="en-GB"/>
    </w:rPr>
  </w:style>
  <w:style w:type="paragraph" w:customStyle="1" w:styleId="Table">
    <w:name w:val="Table"/>
    <w:basedOn w:val="Normal"/>
    <w:rsid w:val="00E15665"/>
    <w:pPr>
      <w:spacing w:before="120" w:after="120"/>
    </w:pPr>
    <w:rPr>
      <w:rFonts w:eastAsia="Times New Roman" w:cs="Arial"/>
      <w:sz w:val="22"/>
      <w:lang w:val="en-GB" w:eastAsia="en-GB"/>
    </w:rPr>
  </w:style>
  <w:style w:type="paragraph" w:styleId="TOCHeading">
    <w:name w:val="TOC Heading"/>
    <w:basedOn w:val="Heading1"/>
    <w:next w:val="Normal"/>
    <w:uiPriority w:val="39"/>
    <w:unhideWhenUsed/>
    <w:qFormat/>
    <w:rsid w:val="00E15665"/>
    <w:pPr>
      <w:spacing w:line="259" w:lineRule="auto"/>
      <w:outlineLvl w:val="9"/>
    </w:pPr>
  </w:style>
  <w:style w:type="paragraph" w:styleId="TOC1">
    <w:name w:val="toc 1"/>
    <w:basedOn w:val="Normal"/>
    <w:next w:val="Normal"/>
    <w:autoRedefine/>
    <w:uiPriority w:val="39"/>
    <w:unhideWhenUsed/>
    <w:rsid w:val="00E15665"/>
    <w:pPr>
      <w:spacing w:after="100"/>
    </w:pPr>
  </w:style>
  <w:style w:type="paragraph" w:styleId="TOC2">
    <w:name w:val="toc 2"/>
    <w:basedOn w:val="Normal"/>
    <w:next w:val="Normal"/>
    <w:autoRedefine/>
    <w:uiPriority w:val="39"/>
    <w:unhideWhenUsed/>
    <w:rsid w:val="00E15665"/>
    <w:pPr>
      <w:spacing w:after="100"/>
      <w:ind w:left="240"/>
    </w:pPr>
  </w:style>
  <w:style w:type="character" w:styleId="Hyperlink">
    <w:name w:val="Hyperlink"/>
    <w:basedOn w:val="DefaultParagraphFont"/>
    <w:uiPriority w:val="99"/>
    <w:unhideWhenUsed/>
    <w:rsid w:val="00E15665"/>
    <w:rPr>
      <w:color w:val="0000FF" w:themeColor="hyperlink"/>
      <w:u w:val="single"/>
    </w:rPr>
  </w:style>
  <w:style w:type="paragraph" w:styleId="ListParagraph">
    <w:name w:val="List Paragraph"/>
    <w:aliases w:val="Standard Bulleted List"/>
    <w:basedOn w:val="Normal"/>
    <w:uiPriority w:val="34"/>
    <w:qFormat/>
    <w:rsid w:val="00E15665"/>
    <w:pPr>
      <w:ind w:left="720"/>
      <w:contextualSpacing/>
    </w:pPr>
  </w:style>
  <w:style w:type="table" w:styleId="TableGrid">
    <w:name w:val="Table Grid"/>
    <w:basedOn w:val="TableNormal"/>
    <w:uiPriority w:val="59"/>
    <w:rsid w:val="00E156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E22F8"/>
    <w:rPr>
      <w:rFonts w:ascii="Arial" w:eastAsiaTheme="majorEastAsia" w:hAnsi="Arial" w:cstheme="majorBidi"/>
      <w:b/>
      <w:color w:val="00A9B7"/>
    </w:rPr>
  </w:style>
  <w:style w:type="paragraph" w:styleId="TOC3">
    <w:name w:val="toc 3"/>
    <w:basedOn w:val="Normal"/>
    <w:next w:val="Normal"/>
    <w:autoRedefine/>
    <w:uiPriority w:val="39"/>
    <w:unhideWhenUsed/>
    <w:rsid w:val="001C27DA"/>
    <w:pPr>
      <w:spacing w:after="100"/>
      <w:ind w:left="480"/>
    </w:pPr>
  </w:style>
  <w:style w:type="paragraph" w:styleId="NoSpacing">
    <w:name w:val="No Spacing"/>
    <w:uiPriority w:val="1"/>
    <w:qFormat/>
    <w:rsid w:val="00AC5109"/>
    <w:pPr>
      <w:spacing w:after="0"/>
    </w:pPr>
    <w:rPr>
      <w:rFonts w:ascii="Times" w:hAnsi="Times"/>
    </w:rPr>
  </w:style>
  <w:style w:type="character" w:customStyle="1" w:styleId="Heading4Char">
    <w:name w:val="Heading 4 Char"/>
    <w:basedOn w:val="DefaultParagraphFont"/>
    <w:link w:val="Heading4"/>
    <w:uiPriority w:val="9"/>
    <w:rsid w:val="00C50606"/>
    <w:rPr>
      <w:rFonts w:ascii="Arial" w:eastAsiaTheme="majorEastAsia" w:hAnsi="Arial" w:cstheme="majorBidi"/>
      <w:i/>
      <w:iCs/>
      <w:color w:val="00A9B7"/>
    </w:rPr>
  </w:style>
  <w:style w:type="paragraph" w:styleId="NormalWeb">
    <w:name w:val="Normal (Web)"/>
    <w:basedOn w:val="Normal"/>
    <w:autoRedefine/>
    <w:uiPriority w:val="99"/>
    <w:semiHidden/>
    <w:unhideWhenUsed/>
    <w:rsid w:val="00FB23EE"/>
    <w:pPr>
      <w:spacing w:after="0"/>
    </w:pPr>
    <w:rPr>
      <w:rFonts w:ascii="Times New Roman" w:hAnsi="Times New Roman" w:cs="Times New Roman"/>
      <w:lang w:val="en-GB" w:eastAsia="en-GB"/>
    </w:rPr>
  </w:style>
  <w:style w:type="character" w:styleId="CommentReference">
    <w:name w:val="annotation reference"/>
    <w:basedOn w:val="DefaultParagraphFont"/>
    <w:uiPriority w:val="99"/>
    <w:semiHidden/>
    <w:unhideWhenUsed/>
    <w:rsid w:val="00DB642D"/>
    <w:rPr>
      <w:sz w:val="16"/>
      <w:szCs w:val="16"/>
    </w:rPr>
  </w:style>
  <w:style w:type="paragraph" w:styleId="CommentText">
    <w:name w:val="annotation text"/>
    <w:basedOn w:val="Normal"/>
    <w:link w:val="CommentTextChar"/>
    <w:uiPriority w:val="99"/>
    <w:semiHidden/>
    <w:unhideWhenUsed/>
    <w:rsid w:val="00DB642D"/>
    <w:rPr>
      <w:szCs w:val="20"/>
    </w:rPr>
  </w:style>
  <w:style w:type="character" w:customStyle="1" w:styleId="CommentTextChar">
    <w:name w:val="Comment Text Char"/>
    <w:basedOn w:val="DefaultParagraphFont"/>
    <w:link w:val="CommentText"/>
    <w:uiPriority w:val="99"/>
    <w:semiHidden/>
    <w:rsid w:val="00DB642D"/>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DB642D"/>
    <w:rPr>
      <w:b/>
      <w:bCs/>
    </w:rPr>
  </w:style>
  <w:style w:type="character" w:customStyle="1" w:styleId="CommentSubjectChar">
    <w:name w:val="Comment Subject Char"/>
    <w:basedOn w:val="CommentTextChar"/>
    <w:link w:val="CommentSubject"/>
    <w:uiPriority w:val="99"/>
    <w:semiHidden/>
    <w:rsid w:val="00DB642D"/>
    <w:rPr>
      <w:rFonts w:ascii="Times" w:hAnsi="Times"/>
      <w:b/>
      <w:bCs/>
      <w:sz w:val="20"/>
      <w:szCs w:val="20"/>
    </w:rPr>
  </w:style>
  <w:style w:type="paragraph" w:styleId="BalloonText">
    <w:name w:val="Balloon Text"/>
    <w:basedOn w:val="Normal"/>
    <w:link w:val="BalloonTextChar"/>
    <w:uiPriority w:val="99"/>
    <w:semiHidden/>
    <w:unhideWhenUsed/>
    <w:rsid w:val="00DB6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2D"/>
    <w:rPr>
      <w:rFonts w:ascii="Segoe UI" w:hAnsi="Segoe UI" w:cs="Segoe UI"/>
      <w:sz w:val="18"/>
      <w:szCs w:val="18"/>
    </w:rPr>
  </w:style>
  <w:style w:type="paragraph" w:customStyle="1" w:styleId="Default">
    <w:name w:val="Default"/>
    <w:rsid w:val="0013530E"/>
    <w:pPr>
      <w:autoSpaceDE w:val="0"/>
      <w:autoSpaceDN w:val="0"/>
      <w:adjustRightInd w:val="0"/>
      <w:spacing w:after="0"/>
    </w:pPr>
    <w:rPr>
      <w:rFonts w:ascii="Calibri Light" w:hAnsi="Calibri Light" w:cs="Calibri Light"/>
      <w:color w:val="000000"/>
      <w:lang w:val="en-IE"/>
    </w:rPr>
  </w:style>
  <w:style w:type="paragraph" w:customStyle="1" w:styleId="paragraph">
    <w:name w:val="paragraph"/>
    <w:basedOn w:val="Normal"/>
    <w:rsid w:val="00CA29DC"/>
    <w:pPr>
      <w:spacing w:before="100" w:beforeAutospacing="1" w:after="100" w:afterAutospacing="1"/>
    </w:pPr>
    <w:rPr>
      <w:rFonts w:ascii="Times New Roman" w:eastAsia="Times New Roman" w:hAnsi="Times New Roman" w:cs="Times New Roman"/>
      <w:color w:val="auto"/>
      <w:sz w:val="24"/>
      <w:lang w:val="en-IE" w:eastAsia="en-IE"/>
    </w:rPr>
  </w:style>
  <w:style w:type="character" w:customStyle="1" w:styleId="normaltextrun">
    <w:name w:val="normaltextrun"/>
    <w:basedOn w:val="DefaultParagraphFont"/>
    <w:rsid w:val="00CA29DC"/>
  </w:style>
  <w:style w:type="character" w:customStyle="1" w:styleId="eop">
    <w:name w:val="eop"/>
    <w:basedOn w:val="DefaultParagraphFont"/>
    <w:rsid w:val="00CA2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84892">
      <w:bodyDiv w:val="1"/>
      <w:marLeft w:val="0"/>
      <w:marRight w:val="0"/>
      <w:marTop w:val="0"/>
      <w:marBottom w:val="0"/>
      <w:divBdr>
        <w:top w:val="none" w:sz="0" w:space="0" w:color="auto"/>
        <w:left w:val="none" w:sz="0" w:space="0" w:color="auto"/>
        <w:bottom w:val="none" w:sz="0" w:space="0" w:color="auto"/>
        <w:right w:val="none" w:sz="0" w:space="0" w:color="auto"/>
      </w:divBdr>
    </w:div>
    <w:div w:id="1775048812">
      <w:bodyDiv w:val="1"/>
      <w:marLeft w:val="0"/>
      <w:marRight w:val="0"/>
      <w:marTop w:val="0"/>
      <w:marBottom w:val="0"/>
      <w:divBdr>
        <w:top w:val="none" w:sz="0" w:space="0" w:color="auto"/>
        <w:left w:val="none" w:sz="0" w:space="0" w:color="auto"/>
        <w:bottom w:val="none" w:sz="0" w:space="0" w:color="auto"/>
        <w:right w:val="none" w:sz="0" w:space="0" w:color="auto"/>
      </w:divBdr>
    </w:div>
    <w:div w:id="1992370101">
      <w:bodyDiv w:val="1"/>
      <w:marLeft w:val="0"/>
      <w:marRight w:val="0"/>
      <w:marTop w:val="0"/>
      <w:marBottom w:val="0"/>
      <w:divBdr>
        <w:top w:val="none" w:sz="0" w:space="0" w:color="auto"/>
        <w:left w:val="none" w:sz="0" w:space="0" w:color="auto"/>
        <w:bottom w:val="none" w:sz="0" w:space="0" w:color="auto"/>
        <w:right w:val="none" w:sz="0" w:space="0" w:color="auto"/>
      </w:divBdr>
    </w:div>
    <w:div w:id="2006129812">
      <w:bodyDiv w:val="1"/>
      <w:marLeft w:val="0"/>
      <w:marRight w:val="0"/>
      <w:marTop w:val="0"/>
      <w:marBottom w:val="0"/>
      <w:divBdr>
        <w:top w:val="none" w:sz="0" w:space="0" w:color="auto"/>
        <w:left w:val="none" w:sz="0" w:space="0" w:color="auto"/>
        <w:bottom w:val="none" w:sz="0" w:space="0" w:color="auto"/>
        <w:right w:val="none" w:sz="0" w:space="0" w:color="auto"/>
      </w:divBdr>
    </w:div>
    <w:div w:id="20110620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taprotection.ie/sites/default/files/uploads/2019-08/190812%20GDPR%20Breach%20Notification%20Quick%20Guide.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taprotection.i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aprotection@tudublin.i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20lumley\Downloads\OPSOP0002Rev1.1_TU-Dublin-Standard-Operating-Procedure-Template_used-in-Rev1.1-S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249bc9-dd6e-4078-8703-4e5804178333" xsi:nil="true"/>
    <lcf76f155ced4ddcb4097134ff3c332f xmlns="ca6fad2e-ef2c-43e4-ae6a-f29a50dd4a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2C704D6A7E3E47A80AA29668777128" ma:contentTypeVersion="17" ma:contentTypeDescription="Create a new document." ma:contentTypeScope="" ma:versionID="8b25a2ce7bf28bd25e8b6690a9acc97b">
  <xsd:schema xmlns:xsd="http://www.w3.org/2001/XMLSchema" xmlns:xs="http://www.w3.org/2001/XMLSchema" xmlns:p="http://schemas.microsoft.com/office/2006/metadata/properties" xmlns:ns2="ca6fad2e-ef2c-43e4-ae6a-f29a50dd4aa0" xmlns:ns3="09249bc9-dd6e-4078-8703-4e5804178333" targetNamespace="http://schemas.microsoft.com/office/2006/metadata/properties" ma:root="true" ma:fieldsID="bc1e3d9eab4ae25ede9c0b409b2af062" ns2:_="" ns3:_="">
    <xsd:import namespace="ca6fad2e-ef2c-43e4-ae6a-f29a50dd4aa0"/>
    <xsd:import namespace="09249bc9-dd6e-4078-8703-4e58041783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fad2e-ef2c-43e4-ae6a-f29a50dd4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49bc9-dd6e-4078-8703-4e58041783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70f4b8-ba95-4cd7-8f5f-606f615e415b}" ma:internalName="TaxCatchAll" ma:showField="CatchAllData" ma:web="09249bc9-dd6e-4078-8703-4e5804178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E0F56-C60F-478C-8EE8-9F70757313AA}">
  <ds:schemaRefs>
    <ds:schemaRef ds:uri="http://purl.org/dc/elements/1.1/"/>
    <ds:schemaRef ds:uri="ca6fad2e-ef2c-43e4-ae6a-f29a50dd4aa0"/>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09249bc9-dd6e-4078-8703-4e5804178333"/>
    <ds:schemaRef ds:uri="http://www.w3.org/XML/1998/namespace"/>
  </ds:schemaRefs>
</ds:datastoreItem>
</file>

<file path=customXml/itemProps2.xml><?xml version="1.0" encoding="utf-8"?>
<ds:datastoreItem xmlns:ds="http://schemas.openxmlformats.org/officeDocument/2006/customXml" ds:itemID="{8EABB7F5-6689-4EA5-B06A-78A560D24D69}">
  <ds:schemaRefs>
    <ds:schemaRef ds:uri="http://schemas.microsoft.com/sharepoint/v3/contenttype/forms"/>
  </ds:schemaRefs>
</ds:datastoreItem>
</file>

<file path=customXml/itemProps3.xml><?xml version="1.0" encoding="utf-8"?>
<ds:datastoreItem xmlns:ds="http://schemas.openxmlformats.org/officeDocument/2006/customXml" ds:itemID="{9705995A-DB3B-4EAF-B4E4-5E0A42F00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fad2e-ef2c-43e4-ae6a-f29a50dd4aa0"/>
    <ds:schemaRef ds:uri="09249bc9-dd6e-4078-8703-4e5804178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A8DE3D-84C0-472A-A5C1-840789AF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OPSOP0002Rev1.1_TU-Dublin-Standard-Operating-Procedure-Template_used-in-Rev1.1-SOP</Template>
  <TotalTime>104</TotalTime>
  <Pages>10</Pages>
  <Words>3075</Words>
  <Characters>17533</Characters>
  <Application>Microsoft Office Word</Application>
  <DocSecurity>0</DocSecurity>
  <Lines>146</Lines>
  <Paragraphs>41</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1. Document Control Summary</vt:lpstr>
      <vt:lpstr/>
      <vt:lpstr>2. Introduction / Context</vt:lpstr>
      <vt:lpstr>3. Purpose</vt:lpstr>
      <vt:lpstr>4. Scope</vt:lpstr>
      <vt:lpstr>5. Definitions </vt:lpstr>
      <vt:lpstr/>
      <vt:lpstr>6. Procedure Details:</vt:lpstr>
      <vt:lpstr>    6.1 What is a data breach?</vt:lpstr>
      <vt:lpstr>    6.2 Reporting a personal data breach</vt:lpstr>
      <vt:lpstr>    </vt:lpstr>
      <vt:lpstr>    6.3 Managing a personal data breach</vt:lpstr>
      <vt:lpstr>        6.3.1 Identification &amp; initial assessment of the incident </vt:lpstr>
      <vt:lpstr>        6.3.2 Containment &amp; recovery </vt:lpstr>
      <vt:lpstr>        6.3.3 Risk assessment </vt:lpstr>
      <vt:lpstr>        6.3.4 Notification </vt:lpstr>
      <vt:lpstr>        6.3.5 Evaluation &amp; response </vt:lpstr>
      <vt:lpstr>    6.4 How to contact us</vt:lpstr>
      <vt:lpstr>7. Related Documents</vt:lpstr>
      <vt:lpstr>7. Appendices</vt:lpstr>
      <vt:lpstr>8. Document Management</vt:lpstr>
      <vt:lpstr>    8.1 Version Control</vt:lpstr>
      <vt:lpstr>    8.2 Document Approval</vt:lpstr>
      <vt:lpstr>    8.3 Document Ownership </vt:lpstr>
      <vt:lpstr>    8.4 Document Classification </vt:lpstr>
    </vt:vector>
  </TitlesOfParts>
  <Company>DIT</Company>
  <LinksUpToDate>false</LinksUpToDate>
  <CharactersWithSpaces>20567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Lumley</dc:creator>
  <cp:keywords/>
  <cp:lastModifiedBy>Joanne Lumley</cp:lastModifiedBy>
  <cp:revision>3</cp:revision>
  <cp:lastPrinted>2021-08-11T10:04:00Z</cp:lastPrinted>
  <dcterms:created xsi:type="dcterms:W3CDTF">2023-07-28T11:24:00Z</dcterms:created>
  <dcterms:modified xsi:type="dcterms:W3CDTF">2023-08-28T10:00:00Z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0x010100A12C704D6A7E3E47A80AA29668777128</vt:lpwstr>
  </property>
  <property fmtid="{D5CDD505-2E9C-101B-9397-08002B2CF9AE}" pid="3" name="MediaServiceImageTags">
    <vt:lpwstr/>
  </property>
</Properties>
</file>